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E3FC" w14:textId="7F37CD85" w:rsidR="005D7A0C" w:rsidRDefault="005D7A0C" w:rsidP="005D7A0C">
      <w:pPr>
        <w:jc w:val="center"/>
        <w:rPr>
          <w:rFonts w:ascii="Times New Roman" w:hAnsi="Times New Roman"/>
          <w:b/>
          <w:sz w:val="36"/>
          <w:szCs w:val="36"/>
        </w:rPr>
      </w:pPr>
      <w:bookmarkStart w:id="0" w:name="_Hlk62132646"/>
      <w:r w:rsidRPr="003D2086">
        <w:rPr>
          <w:rFonts w:ascii="Times New Roman" w:hAnsi="Times New Roman"/>
          <w:b/>
          <w:sz w:val="36"/>
          <w:szCs w:val="36"/>
        </w:rPr>
        <w:t>20</w:t>
      </w:r>
      <w:r w:rsidR="00A63616">
        <w:rPr>
          <w:rFonts w:ascii="Times New Roman" w:hAnsi="Times New Roman"/>
          <w:b/>
          <w:sz w:val="36"/>
          <w:szCs w:val="36"/>
        </w:rPr>
        <w:t>2</w:t>
      </w:r>
      <w:r w:rsidR="00FC4DDA">
        <w:rPr>
          <w:rFonts w:ascii="Times New Roman" w:hAnsi="Times New Roman"/>
          <w:b/>
          <w:sz w:val="36"/>
          <w:szCs w:val="36"/>
        </w:rPr>
        <w:t>3</w:t>
      </w:r>
      <w:r w:rsidR="00A63616">
        <w:rPr>
          <w:rFonts w:ascii="Times New Roman" w:hAnsi="Times New Roman"/>
          <w:b/>
          <w:sz w:val="36"/>
          <w:szCs w:val="36"/>
        </w:rPr>
        <w:t xml:space="preserve"> Dicamba</w:t>
      </w:r>
    </w:p>
    <w:p w14:paraId="2EAB1DD4" w14:textId="77777777" w:rsidR="005D7A0C" w:rsidRDefault="005D7A0C" w:rsidP="005D7A0C">
      <w:pPr>
        <w:jc w:val="center"/>
        <w:rPr>
          <w:rFonts w:ascii="Times New Roman" w:hAnsi="Times New Roman"/>
          <w:b/>
          <w:sz w:val="24"/>
          <w:szCs w:val="24"/>
          <w:u w:val="single"/>
        </w:rPr>
      </w:pPr>
      <w:r w:rsidRPr="005C1519">
        <w:rPr>
          <w:rFonts w:ascii="Times New Roman" w:hAnsi="Times New Roman"/>
          <w:b/>
          <w:sz w:val="24"/>
          <w:szCs w:val="24"/>
          <w:u w:val="single"/>
        </w:rPr>
        <w:t xml:space="preserve">FREQUENTLY ASKED QUESTIONS </w:t>
      </w:r>
    </w:p>
    <w:p w14:paraId="22C80D0B" w14:textId="051CA22B" w:rsidR="00A63616" w:rsidRDefault="008C598D" w:rsidP="00A63616">
      <w:pPr>
        <w:jc w:val="center"/>
        <w:rPr>
          <w:rFonts w:ascii="Times New Roman" w:hAnsi="Times New Roman"/>
          <w:b/>
          <w:sz w:val="24"/>
          <w:szCs w:val="24"/>
        </w:rPr>
      </w:pPr>
      <w:r>
        <w:rPr>
          <w:rFonts w:ascii="Times New Roman" w:hAnsi="Times New Roman"/>
          <w:b/>
          <w:sz w:val="24"/>
          <w:szCs w:val="24"/>
        </w:rPr>
        <w:t xml:space="preserve">Updated: </w:t>
      </w:r>
      <w:r w:rsidR="00FC4DDA">
        <w:rPr>
          <w:rFonts w:ascii="Times New Roman" w:hAnsi="Times New Roman"/>
          <w:b/>
          <w:sz w:val="24"/>
          <w:szCs w:val="24"/>
        </w:rPr>
        <w:t xml:space="preserve">February </w:t>
      </w:r>
      <w:r w:rsidR="00454A1C">
        <w:rPr>
          <w:rFonts w:ascii="Times New Roman" w:hAnsi="Times New Roman"/>
          <w:b/>
          <w:sz w:val="24"/>
          <w:szCs w:val="24"/>
        </w:rPr>
        <w:t>20</w:t>
      </w:r>
      <w:r w:rsidR="00FC4DDA">
        <w:rPr>
          <w:rFonts w:ascii="Times New Roman" w:hAnsi="Times New Roman"/>
          <w:b/>
          <w:sz w:val="24"/>
          <w:szCs w:val="24"/>
        </w:rPr>
        <w:t>, 2023</w:t>
      </w:r>
    </w:p>
    <w:p w14:paraId="152F2A77" w14:textId="56DE8766" w:rsidR="00FC105B" w:rsidRDefault="005D7A0C" w:rsidP="007E0074">
      <w:pPr>
        <w:rPr>
          <w:rFonts w:ascii="Times New Roman" w:eastAsia="Times New Roman" w:hAnsi="Times New Roman"/>
          <w:sz w:val="24"/>
          <w:szCs w:val="24"/>
        </w:rPr>
      </w:pPr>
      <w:r w:rsidRPr="003D2086">
        <w:rPr>
          <w:rFonts w:ascii="Times New Roman" w:eastAsia="Times New Roman" w:hAnsi="Times New Roman"/>
          <w:sz w:val="24"/>
          <w:szCs w:val="24"/>
        </w:rPr>
        <w:t xml:space="preserve">On October </w:t>
      </w:r>
      <w:r w:rsidR="00A63616">
        <w:rPr>
          <w:rFonts w:ascii="Times New Roman" w:eastAsia="Times New Roman" w:hAnsi="Times New Roman"/>
          <w:sz w:val="24"/>
          <w:szCs w:val="24"/>
        </w:rPr>
        <w:t>27</w:t>
      </w:r>
      <w:r w:rsidRPr="003D2086">
        <w:rPr>
          <w:rFonts w:ascii="Times New Roman" w:eastAsia="Times New Roman" w:hAnsi="Times New Roman"/>
          <w:sz w:val="24"/>
          <w:szCs w:val="24"/>
        </w:rPr>
        <w:t>, 20</w:t>
      </w:r>
      <w:r w:rsidR="00A63616">
        <w:rPr>
          <w:rFonts w:ascii="Times New Roman" w:eastAsia="Times New Roman" w:hAnsi="Times New Roman"/>
          <w:sz w:val="24"/>
          <w:szCs w:val="24"/>
        </w:rPr>
        <w:t>20</w:t>
      </w:r>
      <w:r>
        <w:rPr>
          <w:rFonts w:ascii="Times New Roman" w:eastAsia="Times New Roman" w:hAnsi="Times New Roman"/>
          <w:sz w:val="24"/>
          <w:szCs w:val="24"/>
        </w:rPr>
        <w:t>,</w:t>
      </w:r>
      <w:r w:rsidRPr="003D2086">
        <w:rPr>
          <w:rFonts w:ascii="Times New Roman" w:eastAsia="Times New Roman" w:hAnsi="Times New Roman"/>
          <w:sz w:val="24"/>
          <w:szCs w:val="24"/>
        </w:rPr>
        <w:t xml:space="preserve"> the U.S. Environmental Protection Agency (EPA) announced that registrations for</w:t>
      </w:r>
      <w:r w:rsidR="00147EF9">
        <w:rPr>
          <w:rFonts w:ascii="Times New Roman" w:eastAsia="Times New Roman" w:hAnsi="Times New Roman"/>
          <w:sz w:val="24"/>
          <w:szCs w:val="24"/>
        </w:rPr>
        <w:t xml:space="preserve"> over-the-top (OTT) soybean herbicides</w:t>
      </w:r>
      <w:r>
        <w:rPr>
          <w:rFonts w:ascii="Times New Roman" w:eastAsia="Times New Roman" w:hAnsi="Times New Roman"/>
          <w:sz w:val="24"/>
          <w:szCs w:val="24"/>
        </w:rPr>
        <w:t xml:space="preserve"> </w:t>
      </w:r>
      <w:bookmarkStart w:id="1" w:name="_Hlk127431512"/>
      <w:r w:rsidRPr="002F4FFB">
        <w:rPr>
          <w:rFonts w:ascii="Times New Roman" w:eastAsia="Times New Roman" w:hAnsi="Times New Roman"/>
          <w:b/>
          <w:sz w:val="24"/>
          <w:szCs w:val="24"/>
        </w:rPr>
        <w:t>Engenia, FeXapan</w:t>
      </w:r>
      <w:r w:rsidR="00A63616">
        <w:rPr>
          <w:rFonts w:ascii="Times New Roman" w:eastAsia="Times New Roman" w:hAnsi="Times New Roman"/>
          <w:b/>
          <w:sz w:val="24"/>
          <w:szCs w:val="24"/>
        </w:rPr>
        <w:t>, Tavium</w:t>
      </w:r>
      <w:bookmarkEnd w:id="1"/>
      <w:r w:rsidR="00147EF9">
        <w:rPr>
          <w:rFonts w:ascii="Times New Roman" w:eastAsia="Times New Roman" w:hAnsi="Times New Roman"/>
          <w:b/>
          <w:sz w:val="24"/>
          <w:szCs w:val="24"/>
        </w:rPr>
        <w:t xml:space="preserve">, </w:t>
      </w:r>
      <w:r w:rsidR="00147EF9">
        <w:rPr>
          <w:rFonts w:ascii="Times New Roman" w:eastAsia="Times New Roman" w:hAnsi="Times New Roman"/>
          <w:bCs/>
          <w:sz w:val="24"/>
          <w:szCs w:val="24"/>
        </w:rPr>
        <w:t>and</w:t>
      </w:r>
      <w:r w:rsidR="00147EF9">
        <w:rPr>
          <w:rFonts w:ascii="Times New Roman" w:eastAsia="Times New Roman" w:hAnsi="Times New Roman"/>
          <w:b/>
          <w:sz w:val="24"/>
          <w:szCs w:val="24"/>
        </w:rPr>
        <w:t xml:space="preserve"> </w:t>
      </w:r>
      <w:r w:rsidR="00147EF9" w:rsidRPr="002F4FFB">
        <w:rPr>
          <w:rFonts w:ascii="Times New Roman" w:eastAsia="Times New Roman" w:hAnsi="Times New Roman"/>
          <w:b/>
          <w:sz w:val="24"/>
          <w:szCs w:val="24"/>
        </w:rPr>
        <w:t>Xtendimax</w:t>
      </w:r>
      <w:r>
        <w:rPr>
          <w:rFonts w:ascii="Times New Roman" w:eastAsia="Times New Roman" w:hAnsi="Times New Roman"/>
          <w:sz w:val="24"/>
          <w:szCs w:val="24"/>
        </w:rPr>
        <w:t xml:space="preserve"> were </w:t>
      </w:r>
      <w:r w:rsidRPr="003D2086">
        <w:rPr>
          <w:rFonts w:ascii="Times New Roman" w:eastAsia="Times New Roman" w:hAnsi="Times New Roman"/>
          <w:sz w:val="24"/>
          <w:szCs w:val="24"/>
        </w:rPr>
        <w:t xml:space="preserve">extended </w:t>
      </w:r>
      <w:r>
        <w:rPr>
          <w:rFonts w:ascii="Times New Roman" w:eastAsia="Times New Roman" w:hAnsi="Times New Roman"/>
          <w:sz w:val="24"/>
          <w:szCs w:val="24"/>
        </w:rPr>
        <w:t>through</w:t>
      </w:r>
      <w:r w:rsidRPr="003D2086">
        <w:rPr>
          <w:rFonts w:ascii="Times New Roman" w:eastAsia="Times New Roman" w:hAnsi="Times New Roman"/>
          <w:sz w:val="24"/>
          <w:szCs w:val="24"/>
        </w:rPr>
        <w:t xml:space="preserve"> 202</w:t>
      </w:r>
      <w:r w:rsidR="00A63616">
        <w:rPr>
          <w:rFonts w:ascii="Times New Roman" w:eastAsia="Times New Roman" w:hAnsi="Times New Roman"/>
          <w:sz w:val="24"/>
          <w:szCs w:val="24"/>
        </w:rPr>
        <w:t>5</w:t>
      </w:r>
      <w:r w:rsidRPr="003D2086">
        <w:rPr>
          <w:rFonts w:ascii="Times New Roman" w:eastAsia="Times New Roman" w:hAnsi="Times New Roman"/>
          <w:sz w:val="24"/>
          <w:szCs w:val="24"/>
        </w:rPr>
        <w:t xml:space="preserve">. </w:t>
      </w:r>
      <w:r w:rsidR="00147EF9">
        <w:rPr>
          <w:rFonts w:ascii="Times New Roman" w:eastAsia="Times New Roman" w:hAnsi="Times New Roman"/>
          <w:sz w:val="24"/>
          <w:szCs w:val="24"/>
        </w:rPr>
        <w:t xml:space="preserve">The federal registration for </w:t>
      </w:r>
      <w:r w:rsidR="00147EF9">
        <w:rPr>
          <w:rFonts w:ascii="Times New Roman" w:eastAsia="Times New Roman" w:hAnsi="Times New Roman"/>
          <w:b/>
          <w:bCs/>
          <w:sz w:val="24"/>
          <w:szCs w:val="24"/>
        </w:rPr>
        <w:t xml:space="preserve">FeXapan </w:t>
      </w:r>
      <w:r w:rsidR="00147EF9" w:rsidRPr="00147EF9">
        <w:rPr>
          <w:rFonts w:ascii="Times New Roman" w:eastAsia="Times New Roman" w:hAnsi="Times New Roman"/>
          <w:sz w:val="24"/>
          <w:szCs w:val="24"/>
        </w:rPr>
        <w:t>has since been made inactive</w:t>
      </w:r>
      <w:r w:rsidR="00147EF9">
        <w:rPr>
          <w:rFonts w:ascii="Times New Roman" w:eastAsia="Times New Roman" w:hAnsi="Times New Roman"/>
          <w:sz w:val="24"/>
          <w:szCs w:val="24"/>
        </w:rPr>
        <w:t xml:space="preserve"> and is no longer available for distribution or use. The federal and state registrations for </w:t>
      </w:r>
      <w:r w:rsidR="00147EF9" w:rsidRPr="002F4FFB">
        <w:rPr>
          <w:rFonts w:ascii="Times New Roman" w:eastAsia="Times New Roman" w:hAnsi="Times New Roman"/>
          <w:b/>
          <w:sz w:val="24"/>
          <w:szCs w:val="24"/>
        </w:rPr>
        <w:t xml:space="preserve">Engenia, </w:t>
      </w:r>
      <w:r w:rsidR="00147EF9">
        <w:rPr>
          <w:rFonts w:ascii="Times New Roman" w:eastAsia="Times New Roman" w:hAnsi="Times New Roman"/>
          <w:b/>
          <w:sz w:val="24"/>
          <w:szCs w:val="24"/>
        </w:rPr>
        <w:t>Tavium</w:t>
      </w:r>
      <w:r w:rsidR="00D52E09">
        <w:rPr>
          <w:rFonts w:ascii="Times New Roman" w:eastAsia="Times New Roman" w:hAnsi="Times New Roman"/>
          <w:b/>
          <w:sz w:val="24"/>
          <w:szCs w:val="24"/>
        </w:rPr>
        <w:t xml:space="preserve">, and Xtendimax </w:t>
      </w:r>
      <w:r w:rsidR="00FC105B">
        <w:rPr>
          <w:rFonts w:ascii="Times New Roman" w:eastAsia="Times New Roman" w:hAnsi="Times New Roman"/>
          <w:sz w:val="24"/>
          <w:szCs w:val="24"/>
        </w:rPr>
        <w:t xml:space="preserve">are </w:t>
      </w:r>
      <w:r w:rsidR="00D52E09">
        <w:rPr>
          <w:rFonts w:ascii="Times New Roman" w:eastAsia="Times New Roman" w:hAnsi="Times New Roman"/>
          <w:sz w:val="24"/>
          <w:szCs w:val="24"/>
        </w:rPr>
        <w:t xml:space="preserve">all </w:t>
      </w:r>
      <w:r w:rsidR="00FC105B">
        <w:rPr>
          <w:rFonts w:ascii="Times New Roman" w:eastAsia="Times New Roman" w:hAnsi="Times New Roman"/>
          <w:sz w:val="24"/>
          <w:szCs w:val="24"/>
        </w:rPr>
        <w:t>still active,</w:t>
      </w:r>
      <w:r w:rsidR="00147EF9">
        <w:rPr>
          <w:rFonts w:ascii="Times New Roman" w:eastAsia="Times New Roman" w:hAnsi="Times New Roman"/>
          <w:sz w:val="24"/>
          <w:szCs w:val="24"/>
        </w:rPr>
        <w:t xml:space="preserve"> but </w:t>
      </w:r>
      <w:r w:rsidR="00FC4DDA">
        <w:rPr>
          <w:rFonts w:ascii="Times New Roman" w:eastAsia="Times New Roman" w:hAnsi="Times New Roman"/>
          <w:sz w:val="24"/>
          <w:szCs w:val="24"/>
        </w:rPr>
        <w:t xml:space="preserve">EPA has made several </w:t>
      </w:r>
      <w:r w:rsidR="00FC105B">
        <w:rPr>
          <w:rFonts w:ascii="Times New Roman" w:eastAsia="Times New Roman" w:hAnsi="Times New Roman"/>
          <w:sz w:val="24"/>
          <w:szCs w:val="24"/>
        </w:rPr>
        <w:t xml:space="preserve">label changes to those products since 2020. </w:t>
      </w:r>
    </w:p>
    <w:p w14:paraId="33B9C3D4" w14:textId="7BDD5455" w:rsidR="005D7A0C" w:rsidRPr="001D0A14" w:rsidRDefault="00FC105B" w:rsidP="007E0074">
      <w:pPr>
        <w:rPr>
          <w:rFonts w:ascii="Times New Roman" w:eastAsia="Times New Roman" w:hAnsi="Times New Roman"/>
          <w:sz w:val="24"/>
          <w:szCs w:val="24"/>
        </w:rPr>
      </w:pPr>
      <w:r>
        <w:rPr>
          <w:rFonts w:ascii="Times New Roman" w:eastAsia="Times New Roman" w:hAnsi="Times New Roman"/>
          <w:sz w:val="24"/>
          <w:szCs w:val="24"/>
        </w:rPr>
        <w:t xml:space="preserve">The most recent change was announced by EPA on February 16, 2023. </w:t>
      </w:r>
      <w:r w:rsidR="009F25E8">
        <w:rPr>
          <w:rFonts w:ascii="Times New Roman" w:eastAsia="Times New Roman" w:hAnsi="Times New Roman"/>
          <w:sz w:val="24"/>
          <w:szCs w:val="24"/>
        </w:rPr>
        <w:t>At the request of the product manufacturers, the</w:t>
      </w:r>
      <w:r>
        <w:rPr>
          <w:rFonts w:ascii="Times New Roman" w:eastAsia="Times New Roman" w:hAnsi="Times New Roman"/>
          <w:sz w:val="24"/>
          <w:szCs w:val="24"/>
        </w:rPr>
        <w:t xml:space="preserve"> federal label application cutoff date for use of the three OTT soybean herbicides has been revised to </w:t>
      </w:r>
      <w:r>
        <w:rPr>
          <w:rFonts w:ascii="Times New Roman" w:eastAsia="Times New Roman" w:hAnsi="Times New Roman"/>
          <w:b/>
          <w:bCs/>
          <w:sz w:val="24"/>
          <w:szCs w:val="24"/>
        </w:rPr>
        <w:t>June 12</w:t>
      </w:r>
      <w:r w:rsidRPr="00FC105B">
        <w:rPr>
          <w:rFonts w:ascii="Times New Roman" w:eastAsia="Times New Roman" w:hAnsi="Times New Roman"/>
          <w:b/>
          <w:bCs/>
          <w:sz w:val="24"/>
          <w:szCs w:val="24"/>
          <w:vertAlign w:val="superscript"/>
        </w:rPr>
        <w:t>th</w:t>
      </w:r>
      <w:r>
        <w:rPr>
          <w:rFonts w:ascii="Times New Roman" w:eastAsia="Times New Roman" w:hAnsi="Times New Roman"/>
          <w:b/>
          <w:bCs/>
          <w:sz w:val="24"/>
          <w:szCs w:val="24"/>
        </w:rPr>
        <w:t xml:space="preserve"> </w:t>
      </w:r>
      <w:r>
        <w:rPr>
          <w:rFonts w:ascii="Times New Roman" w:eastAsia="Times New Roman" w:hAnsi="Times New Roman"/>
          <w:sz w:val="24"/>
          <w:szCs w:val="24"/>
        </w:rPr>
        <w:t>for the states of Iowa, Illinois, and Indiana. The application cutoff date</w:t>
      </w:r>
      <w:r w:rsidR="001D0A14">
        <w:rPr>
          <w:rFonts w:ascii="Times New Roman" w:eastAsia="Times New Roman" w:hAnsi="Times New Roman"/>
          <w:sz w:val="24"/>
          <w:szCs w:val="24"/>
        </w:rPr>
        <w:t xml:space="preserve"> for South Dakota has been revised to </w:t>
      </w:r>
      <w:r w:rsidR="001D0A14" w:rsidRPr="001D0A14">
        <w:rPr>
          <w:rFonts w:ascii="Times New Roman" w:eastAsia="Times New Roman" w:hAnsi="Times New Roman"/>
          <w:sz w:val="24"/>
          <w:szCs w:val="24"/>
        </w:rPr>
        <w:t>June 20</w:t>
      </w:r>
      <w:r w:rsidR="001D0A14" w:rsidRPr="001D0A14">
        <w:rPr>
          <w:rFonts w:ascii="Times New Roman" w:eastAsia="Times New Roman" w:hAnsi="Times New Roman"/>
          <w:sz w:val="24"/>
          <w:szCs w:val="24"/>
          <w:vertAlign w:val="superscript"/>
        </w:rPr>
        <w:t>th</w:t>
      </w:r>
      <w:r w:rsidR="001D0A14">
        <w:rPr>
          <w:rFonts w:ascii="Times New Roman" w:eastAsia="Times New Roman" w:hAnsi="Times New Roman"/>
          <w:b/>
          <w:bCs/>
          <w:sz w:val="24"/>
          <w:szCs w:val="24"/>
        </w:rPr>
        <w:t>,</w:t>
      </w:r>
      <w:r w:rsidR="001D0A14">
        <w:rPr>
          <w:rFonts w:ascii="Times New Roman" w:eastAsia="Times New Roman" w:hAnsi="Times New Roman"/>
          <w:sz w:val="24"/>
          <w:szCs w:val="24"/>
        </w:rPr>
        <w:t xml:space="preserve"> and the cutoff date for Minnesota will remain </w:t>
      </w:r>
      <w:r w:rsidR="00A80123">
        <w:rPr>
          <w:rFonts w:ascii="Times New Roman" w:eastAsia="Times New Roman" w:hAnsi="Times New Roman"/>
          <w:sz w:val="24"/>
          <w:szCs w:val="24"/>
        </w:rPr>
        <w:t>on</w:t>
      </w:r>
      <w:r w:rsidR="001D0A14">
        <w:rPr>
          <w:rFonts w:ascii="Times New Roman" w:eastAsia="Times New Roman" w:hAnsi="Times New Roman"/>
          <w:sz w:val="24"/>
          <w:szCs w:val="24"/>
        </w:rPr>
        <w:t xml:space="preserve"> June 12</w:t>
      </w:r>
      <w:r w:rsidR="001D0A14" w:rsidRPr="001D0A14">
        <w:rPr>
          <w:rFonts w:ascii="Times New Roman" w:eastAsia="Times New Roman" w:hAnsi="Times New Roman"/>
          <w:sz w:val="24"/>
          <w:szCs w:val="24"/>
          <w:vertAlign w:val="superscript"/>
        </w:rPr>
        <w:t>th</w:t>
      </w:r>
      <w:r w:rsidR="001D0A14">
        <w:rPr>
          <w:rFonts w:ascii="Times New Roman" w:eastAsia="Times New Roman" w:hAnsi="Times New Roman"/>
          <w:sz w:val="24"/>
          <w:szCs w:val="24"/>
        </w:rPr>
        <w:t xml:space="preserve"> for southern Minnesota and June </w:t>
      </w:r>
      <w:r w:rsidR="00172078">
        <w:rPr>
          <w:rFonts w:ascii="Times New Roman" w:eastAsia="Times New Roman" w:hAnsi="Times New Roman"/>
          <w:sz w:val="24"/>
          <w:szCs w:val="24"/>
        </w:rPr>
        <w:t>3</w:t>
      </w:r>
      <w:r w:rsidR="001D0A14">
        <w:rPr>
          <w:rFonts w:ascii="Times New Roman" w:eastAsia="Times New Roman" w:hAnsi="Times New Roman"/>
          <w:sz w:val="24"/>
          <w:szCs w:val="24"/>
        </w:rPr>
        <w:t>0</w:t>
      </w:r>
      <w:r w:rsidR="001D0A14" w:rsidRPr="001D0A14">
        <w:rPr>
          <w:rFonts w:ascii="Times New Roman" w:eastAsia="Times New Roman" w:hAnsi="Times New Roman"/>
          <w:sz w:val="24"/>
          <w:szCs w:val="24"/>
          <w:vertAlign w:val="superscript"/>
        </w:rPr>
        <w:t>th</w:t>
      </w:r>
      <w:r w:rsidR="001D0A14">
        <w:rPr>
          <w:rFonts w:ascii="Times New Roman" w:eastAsia="Times New Roman" w:hAnsi="Times New Roman"/>
          <w:sz w:val="24"/>
          <w:szCs w:val="24"/>
        </w:rPr>
        <w:t xml:space="preserve"> for northern Minnesota.</w:t>
      </w:r>
    </w:p>
    <w:p w14:paraId="789A7327" w14:textId="6D1CF9A2" w:rsidR="005D7A0C" w:rsidRDefault="005D7A0C" w:rsidP="007E0074">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following frequently asked questions</w:t>
      </w:r>
      <w:r w:rsidR="00A63616">
        <w:rPr>
          <w:rFonts w:ascii="Times New Roman" w:eastAsia="Times New Roman" w:hAnsi="Times New Roman"/>
          <w:sz w:val="24"/>
          <w:szCs w:val="24"/>
        </w:rPr>
        <w:t xml:space="preserve"> (FAQs)</w:t>
      </w:r>
      <w:r>
        <w:rPr>
          <w:rFonts w:ascii="Times New Roman" w:eastAsia="Times New Roman" w:hAnsi="Times New Roman"/>
          <w:sz w:val="24"/>
          <w:szCs w:val="24"/>
        </w:rPr>
        <w:t xml:space="preserve"> have been developed by the Office of Indiana State Chemist (OISC) to address many of the issues that have been raised regarding legal use of agricultural dicamba-containing products in Indiana. Updates to these FAQs are posted at </w:t>
      </w:r>
      <w:hyperlink r:id="rId8" w:history="1">
        <w:r w:rsidRPr="00DB6B32">
          <w:rPr>
            <w:rStyle w:val="Hyperlink"/>
            <w:rFonts w:ascii="Times New Roman" w:eastAsia="Times New Roman" w:hAnsi="Times New Roman"/>
            <w:sz w:val="24"/>
            <w:szCs w:val="24"/>
          </w:rPr>
          <w:t>https://www.oisc.purdue.edu/pesticide/dicamba.html</w:t>
        </w:r>
      </w:hyperlink>
      <w:r>
        <w:rPr>
          <w:rFonts w:ascii="Times New Roman" w:eastAsia="Times New Roman" w:hAnsi="Times New Roman"/>
          <w:sz w:val="24"/>
          <w:szCs w:val="24"/>
        </w:rPr>
        <w:t>.</w:t>
      </w:r>
      <w:r w:rsidR="00172078">
        <w:rPr>
          <w:rFonts w:ascii="Times New Roman" w:eastAsia="Times New Roman" w:hAnsi="Times New Roman"/>
          <w:sz w:val="24"/>
          <w:szCs w:val="24"/>
        </w:rPr>
        <w:t xml:space="preserve"> Comparable dicamba FAQs from EPA are posted at </w:t>
      </w:r>
      <w:hyperlink r:id="rId9" w:history="1">
        <w:r w:rsidR="00586250" w:rsidRPr="00586250">
          <w:rPr>
            <w:rStyle w:val="Hyperlink"/>
            <w:rFonts w:ascii="Times New Roman" w:hAnsi="Times New Roman"/>
            <w:sz w:val="24"/>
            <w:szCs w:val="24"/>
          </w:rPr>
          <w:t>https://www.epa.gov/ingredients-used-pesticide-products/dicamba-training-requirements-frequently-asked-questions</w:t>
        </w:r>
      </w:hyperlink>
    </w:p>
    <w:p w14:paraId="5840A8E3" w14:textId="77777777" w:rsidR="005D7A0C" w:rsidRDefault="005D7A0C" w:rsidP="007E0074">
      <w:pPr>
        <w:spacing w:after="0" w:line="240" w:lineRule="auto"/>
        <w:rPr>
          <w:rFonts w:ascii="Times New Roman" w:eastAsia="Times New Roman" w:hAnsi="Times New Roman"/>
          <w:sz w:val="24"/>
          <w:szCs w:val="24"/>
        </w:rPr>
      </w:pPr>
    </w:p>
    <w:p w14:paraId="23A25DDE" w14:textId="4776BB96" w:rsidR="001D0A14" w:rsidRPr="001D0A14" w:rsidRDefault="001D0A14" w:rsidP="00100B9D">
      <w:pPr>
        <w:pStyle w:val="ListParagraph"/>
        <w:numPr>
          <w:ilvl w:val="0"/>
          <w:numId w:val="9"/>
        </w:numPr>
        <w:tabs>
          <w:tab w:val="left" w:pos="540"/>
        </w:tabs>
        <w:spacing w:after="0" w:line="240" w:lineRule="auto"/>
        <w:ind w:left="540" w:hanging="540"/>
        <w:rPr>
          <w:rFonts w:ascii="Times New Roman" w:eastAsia="Times New Roman" w:hAnsi="Times New Roman"/>
          <w:color w:val="000000" w:themeColor="text1"/>
          <w:sz w:val="24"/>
          <w:szCs w:val="24"/>
        </w:rPr>
      </w:pPr>
      <w:r>
        <w:rPr>
          <w:rFonts w:ascii="Times New Roman" w:eastAsia="Times New Roman" w:hAnsi="Times New Roman"/>
          <w:b/>
          <w:color w:val="FF0000"/>
          <w:sz w:val="24"/>
          <w:szCs w:val="24"/>
        </w:rPr>
        <w:t>What is the major change for the use of dicamba over-the-top (OTT) soybean herbicides in Indiana in 2023?</w:t>
      </w:r>
    </w:p>
    <w:p w14:paraId="07B331AE" w14:textId="149C9531" w:rsidR="00C448F9" w:rsidRDefault="001D0A14" w:rsidP="001D0A14">
      <w:pPr>
        <w:tabs>
          <w:tab w:val="left" w:pos="5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The application cutoff date for Engenia, Tavium, and Xtendimax products has been revised from June 20</w:t>
      </w:r>
      <w:r w:rsidRPr="001D0A14">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to </w:t>
      </w:r>
      <w:r>
        <w:rPr>
          <w:rFonts w:ascii="Times New Roman" w:eastAsia="Times New Roman" w:hAnsi="Times New Roman"/>
          <w:b/>
          <w:bCs/>
          <w:sz w:val="24"/>
          <w:szCs w:val="24"/>
        </w:rPr>
        <w:t>June 12</w:t>
      </w:r>
      <w:r w:rsidRPr="001D0A14">
        <w:rPr>
          <w:rFonts w:ascii="Times New Roman" w:eastAsia="Times New Roman" w:hAnsi="Times New Roman"/>
          <w:b/>
          <w:bCs/>
          <w:sz w:val="24"/>
          <w:szCs w:val="24"/>
          <w:vertAlign w:val="superscript"/>
        </w:rPr>
        <w:t>th</w:t>
      </w:r>
      <w:r w:rsidR="00C448F9">
        <w:rPr>
          <w:rFonts w:ascii="Times New Roman" w:eastAsia="Times New Roman" w:hAnsi="Times New Roman"/>
          <w:b/>
          <w:bCs/>
          <w:sz w:val="24"/>
          <w:szCs w:val="24"/>
        </w:rPr>
        <w:t xml:space="preserve">, </w:t>
      </w:r>
      <w:r w:rsidR="00C448F9">
        <w:rPr>
          <w:rFonts w:ascii="Times New Roman" w:eastAsia="Times New Roman" w:hAnsi="Times New Roman"/>
          <w:sz w:val="24"/>
          <w:szCs w:val="24"/>
        </w:rPr>
        <w:t>because of</w:t>
      </w:r>
      <w:r>
        <w:rPr>
          <w:rFonts w:ascii="Times New Roman" w:eastAsia="Times New Roman" w:hAnsi="Times New Roman"/>
          <w:sz w:val="24"/>
          <w:szCs w:val="24"/>
        </w:rPr>
        <w:t xml:space="preserve"> </w:t>
      </w:r>
      <w:r w:rsidR="00C448F9">
        <w:rPr>
          <w:rFonts w:ascii="Times New Roman" w:eastAsia="Times New Roman" w:hAnsi="Times New Roman"/>
          <w:sz w:val="24"/>
          <w:szCs w:val="24"/>
        </w:rPr>
        <w:t>changes to the federal label. June 12</w:t>
      </w:r>
      <w:r w:rsidR="00C448F9" w:rsidRPr="00C448F9">
        <w:rPr>
          <w:rFonts w:ascii="Times New Roman" w:eastAsia="Times New Roman" w:hAnsi="Times New Roman"/>
          <w:sz w:val="24"/>
          <w:szCs w:val="24"/>
          <w:vertAlign w:val="superscript"/>
        </w:rPr>
        <w:t>th</w:t>
      </w:r>
      <w:r w:rsidR="00C448F9">
        <w:rPr>
          <w:rFonts w:ascii="Times New Roman" w:eastAsia="Times New Roman" w:hAnsi="Times New Roman"/>
          <w:sz w:val="24"/>
          <w:szCs w:val="24"/>
        </w:rPr>
        <w:t xml:space="preserve"> is also the 2023 application cutoff date for the states of Iowa, Illinois, and parts of Minnesota.</w:t>
      </w:r>
      <w:r w:rsidR="0002474D">
        <w:rPr>
          <w:rFonts w:ascii="Times New Roman" w:eastAsia="Times New Roman" w:hAnsi="Times New Roman"/>
          <w:sz w:val="24"/>
          <w:szCs w:val="24"/>
        </w:rPr>
        <w:t xml:space="preserve"> </w:t>
      </w:r>
    </w:p>
    <w:p w14:paraId="0CF4950E" w14:textId="56DA170D" w:rsidR="001D0A14" w:rsidRPr="001D0A14" w:rsidRDefault="00C448F9" w:rsidP="001D0A14">
      <w:pPr>
        <w:tabs>
          <w:tab w:val="left" w:pos="5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09FD27C1" w14:textId="4FEAD12F" w:rsidR="00C448F9" w:rsidRPr="00C448F9" w:rsidRDefault="00C448F9" w:rsidP="00100B9D">
      <w:pPr>
        <w:pStyle w:val="ListParagraph"/>
        <w:numPr>
          <w:ilvl w:val="0"/>
          <w:numId w:val="9"/>
        </w:numPr>
        <w:tabs>
          <w:tab w:val="left" w:pos="540"/>
        </w:tabs>
        <w:spacing w:after="0" w:line="240" w:lineRule="auto"/>
        <w:ind w:left="540" w:hanging="540"/>
        <w:rPr>
          <w:rFonts w:ascii="Times New Roman" w:eastAsia="Times New Roman" w:hAnsi="Times New Roman"/>
          <w:color w:val="000000" w:themeColor="text1"/>
          <w:sz w:val="24"/>
          <w:szCs w:val="24"/>
        </w:rPr>
      </w:pPr>
      <w:r>
        <w:rPr>
          <w:rFonts w:ascii="Times New Roman" w:eastAsia="Times New Roman" w:hAnsi="Times New Roman"/>
          <w:b/>
          <w:color w:val="FF0000"/>
          <w:sz w:val="24"/>
          <w:szCs w:val="24"/>
        </w:rPr>
        <w:t>Are there any other new label restrictions for OTT dicamba products in 2023?</w:t>
      </w:r>
    </w:p>
    <w:p w14:paraId="7615612E" w14:textId="5FF1DA11" w:rsidR="00C448F9" w:rsidRDefault="00C448F9" w:rsidP="00C448F9">
      <w:pPr>
        <w:tabs>
          <w:tab w:val="left" w:pos="5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Yes, in addition to the June 12</w:t>
      </w:r>
      <w:r w:rsidRPr="00C448F9">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application cutoff date, there are application cutoff restrictions based on the growth stage of the target soybean crop. For 2023, the labels for Engenia</w:t>
      </w:r>
      <w:r w:rsidR="006E58FC">
        <w:rPr>
          <w:rFonts w:ascii="Times New Roman" w:eastAsia="Times New Roman" w:hAnsi="Times New Roman"/>
          <w:sz w:val="24"/>
          <w:szCs w:val="24"/>
        </w:rPr>
        <w:t>, Tavium</w:t>
      </w:r>
      <w:r>
        <w:rPr>
          <w:rFonts w:ascii="Times New Roman" w:eastAsia="Times New Roman" w:hAnsi="Times New Roman"/>
          <w:sz w:val="24"/>
          <w:szCs w:val="24"/>
        </w:rPr>
        <w:t xml:space="preserve"> and Xtendimax </w:t>
      </w:r>
      <w:r w:rsidR="006E58FC">
        <w:rPr>
          <w:rFonts w:ascii="Times New Roman" w:eastAsia="Times New Roman" w:hAnsi="Times New Roman"/>
          <w:sz w:val="24"/>
          <w:szCs w:val="24"/>
        </w:rPr>
        <w:t xml:space="preserve">all prohibit application after the V4 </w:t>
      </w:r>
      <w:r w:rsidR="00E1284A">
        <w:rPr>
          <w:rFonts w:ascii="Times New Roman" w:eastAsia="Times New Roman" w:hAnsi="Times New Roman"/>
          <w:sz w:val="24"/>
          <w:szCs w:val="24"/>
        </w:rPr>
        <w:t>growth stage (four sets of unfolded trifoliate leaves) of the target soybeans.</w:t>
      </w:r>
      <w:r>
        <w:rPr>
          <w:rFonts w:ascii="Times New Roman" w:eastAsia="Times New Roman" w:hAnsi="Times New Roman"/>
          <w:sz w:val="24"/>
          <w:szCs w:val="24"/>
        </w:rPr>
        <w:t xml:space="preserve"> </w:t>
      </w:r>
    </w:p>
    <w:p w14:paraId="7E67C925" w14:textId="258B8FB9" w:rsidR="00C448F9" w:rsidRPr="00C448F9" w:rsidRDefault="00C448F9" w:rsidP="00C448F9">
      <w:pPr>
        <w:tabs>
          <w:tab w:val="left" w:pos="5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33F85FEE" w14:textId="5A84FC49" w:rsidR="00E1284A" w:rsidRPr="00E1284A" w:rsidRDefault="00E1284A" w:rsidP="00100B9D">
      <w:pPr>
        <w:pStyle w:val="ListParagraph"/>
        <w:numPr>
          <w:ilvl w:val="0"/>
          <w:numId w:val="9"/>
        </w:numPr>
        <w:tabs>
          <w:tab w:val="left" w:pos="540"/>
        </w:tabs>
        <w:spacing w:after="0" w:line="240" w:lineRule="auto"/>
        <w:ind w:left="540" w:hanging="540"/>
        <w:rPr>
          <w:rFonts w:ascii="Times New Roman" w:eastAsia="Times New Roman" w:hAnsi="Times New Roman"/>
          <w:color w:val="000000" w:themeColor="text1"/>
          <w:sz w:val="24"/>
          <w:szCs w:val="24"/>
        </w:rPr>
      </w:pPr>
      <w:r>
        <w:rPr>
          <w:rFonts w:ascii="Times New Roman" w:eastAsia="Times New Roman" w:hAnsi="Times New Roman"/>
          <w:b/>
          <w:color w:val="FF0000"/>
          <w:sz w:val="24"/>
          <w:szCs w:val="24"/>
        </w:rPr>
        <w:t>Will the application cutoff dates and growth stage restrictions be on the OTT dicamba product labels?</w:t>
      </w:r>
    </w:p>
    <w:p w14:paraId="1633D09C" w14:textId="77777777" w:rsidR="00FC60CE" w:rsidRDefault="00E1284A" w:rsidP="00FC60CE">
      <w:pPr>
        <w:pStyle w:val="NormalWeb"/>
        <w:spacing w:before="200" w:beforeAutospacing="0" w:after="0" w:afterAutospacing="0" w:line="216" w:lineRule="auto"/>
        <w:rPr>
          <w:rFonts w:eastAsia="Times New Roman"/>
          <w:color w:val="000000" w:themeColor="text1"/>
        </w:rPr>
      </w:pPr>
      <w:r>
        <w:rPr>
          <w:rFonts w:eastAsia="Times New Roman"/>
          <w:color w:val="000000" w:themeColor="text1"/>
        </w:rPr>
        <w:t xml:space="preserve">No, but the </w:t>
      </w:r>
      <w:r w:rsidR="00FC60CE">
        <w:rPr>
          <w:rFonts w:eastAsia="Times New Roman"/>
          <w:color w:val="000000" w:themeColor="text1"/>
        </w:rPr>
        <w:t xml:space="preserve">labels of these three products will instruct users: </w:t>
      </w:r>
    </w:p>
    <w:p w14:paraId="0195886B" w14:textId="5CD6AAE4" w:rsidR="00FC60CE" w:rsidRDefault="00FC60CE" w:rsidP="00FC60CE">
      <w:pPr>
        <w:pStyle w:val="NormalWeb"/>
        <w:spacing w:before="200" w:beforeAutospacing="0" w:after="0" w:afterAutospacing="0" w:line="216" w:lineRule="auto"/>
        <w:rPr>
          <w:rFonts w:eastAsiaTheme="minorEastAsia"/>
          <w:i/>
          <w:iCs/>
          <w:color w:val="000000" w:themeColor="text1"/>
          <w:kern w:val="24"/>
        </w:rPr>
      </w:pPr>
      <w:r w:rsidRPr="00FC60CE">
        <w:rPr>
          <w:rFonts w:eastAsiaTheme="minorEastAsia"/>
          <w:i/>
          <w:iCs/>
          <w:color w:val="000000" w:themeColor="text1"/>
          <w:kern w:val="24"/>
        </w:rPr>
        <w:t xml:space="preserve">No more than 7 days before application of this product the user </w:t>
      </w:r>
      <w:r w:rsidRPr="00EF21D5">
        <w:rPr>
          <w:rFonts w:eastAsiaTheme="minorEastAsia"/>
          <w:i/>
          <w:iCs/>
          <w:color w:val="000000" w:themeColor="text1"/>
          <w:kern w:val="24"/>
          <w:u w:val="single"/>
        </w:rPr>
        <w:t>must check</w:t>
      </w:r>
      <w:r w:rsidRPr="00FC60CE">
        <w:rPr>
          <w:rFonts w:eastAsiaTheme="minorEastAsia"/>
          <w:i/>
          <w:iCs/>
          <w:color w:val="000000" w:themeColor="text1"/>
          <w:kern w:val="24"/>
        </w:rPr>
        <w:t xml:space="preserve"> the following website for additional labeling, including state restrictions:</w:t>
      </w:r>
    </w:p>
    <w:p w14:paraId="7FD655A7" w14:textId="1A73682C" w:rsidR="00FC60CE" w:rsidRPr="00FC60CE" w:rsidRDefault="00192A5E" w:rsidP="00FC60CE">
      <w:pPr>
        <w:spacing w:before="200" w:after="0" w:line="216" w:lineRule="auto"/>
        <w:rPr>
          <w:rFonts w:ascii="Times New Roman" w:eastAsia="Times New Roman" w:hAnsi="Times New Roman"/>
          <w:sz w:val="24"/>
          <w:szCs w:val="24"/>
        </w:rPr>
      </w:pPr>
      <w:hyperlink r:id="rId10" w:history="1">
        <w:r w:rsidR="00FC60CE" w:rsidRPr="00FC60CE">
          <w:rPr>
            <w:rStyle w:val="Hyperlink"/>
            <w:rFonts w:ascii="Times New Roman" w:eastAsiaTheme="minorEastAsia" w:hAnsi="Times New Roman"/>
            <w:kern w:val="24"/>
            <w:sz w:val="24"/>
            <w:szCs w:val="24"/>
          </w:rPr>
          <w:t>www.EngeniaHerbicide.com/labels</w:t>
        </w:r>
      </w:hyperlink>
      <w:r w:rsidR="00FC60CE" w:rsidRPr="00FC60CE">
        <w:rPr>
          <w:rFonts w:ascii="Times New Roman" w:eastAsiaTheme="minorEastAsia" w:hAnsi="Times New Roman"/>
          <w:color w:val="000000" w:themeColor="text1"/>
          <w:kern w:val="24"/>
          <w:sz w:val="24"/>
          <w:szCs w:val="24"/>
        </w:rPr>
        <w:t>; or</w:t>
      </w:r>
      <w:r w:rsidR="005916F4">
        <w:rPr>
          <w:rFonts w:ascii="Times New Roman" w:eastAsiaTheme="minorEastAsia" w:hAnsi="Times New Roman"/>
          <w:color w:val="000000" w:themeColor="text1"/>
          <w:kern w:val="24"/>
          <w:sz w:val="24"/>
          <w:szCs w:val="24"/>
        </w:rPr>
        <w:t xml:space="preserve"> </w:t>
      </w:r>
      <w:hyperlink r:id="rId11" w:history="1">
        <w:r w:rsidR="005916F4" w:rsidRPr="001114EC">
          <w:rPr>
            <w:rStyle w:val="Hyperlink"/>
            <w:rFonts w:ascii="Times New Roman" w:eastAsiaTheme="minorEastAsia" w:hAnsi="Times New Roman"/>
            <w:kern w:val="24"/>
            <w:sz w:val="24"/>
            <w:szCs w:val="24"/>
          </w:rPr>
          <w:t>www.xtendimaxapplicationrequirements.com</w:t>
        </w:r>
      </w:hyperlink>
      <w:r w:rsidR="005916F4">
        <w:rPr>
          <w:rFonts w:ascii="Times New Roman" w:eastAsiaTheme="minorEastAsia" w:hAnsi="Times New Roman"/>
          <w:color w:val="000000" w:themeColor="text1"/>
          <w:kern w:val="24"/>
          <w:sz w:val="24"/>
          <w:szCs w:val="24"/>
        </w:rPr>
        <w:t xml:space="preserve">; or </w:t>
      </w:r>
      <w:r w:rsidR="00FC60CE">
        <w:rPr>
          <w:rFonts w:ascii="Times New Roman" w:eastAsiaTheme="minorEastAsia" w:hAnsi="Times New Roman"/>
          <w:color w:val="000000" w:themeColor="text1"/>
          <w:kern w:val="24"/>
          <w:sz w:val="24"/>
          <w:szCs w:val="24"/>
        </w:rPr>
        <w:t xml:space="preserve"> </w:t>
      </w:r>
      <w:hyperlink r:id="rId12" w:history="1">
        <w:r w:rsidR="00586250" w:rsidRPr="00586250">
          <w:rPr>
            <w:rStyle w:val="Hyperlink"/>
            <w:rFonts w:ascii="Times New Roman" w:hAnsi="Times New Roman"/>
            <w:sz w:val="24"/>
            <w:szCs w:val="24"/>
          </w:rPr>
          <w:t>www.TaviumApplicationRequirements.com</w:t>
        </w:r>
      </w:hyperlink>
    </w:p>
    <w:p w14:paraId="161A8383" w14:textId="5CA0EFA9" w:rsidR="00FC60CE" w:rsidRPr="00FC60CE" w:rsidRDefault="00FC60CE" w:rsidP="00FC60CE">
      <w:pPr>
        <w:pStyle w:val="NormalWeb"/>
        <w:spacing w:before="200" w:beforeAutospacing="0" w:after="0" w:afterAutospacing="0" w:line="216" w:lineRule="auto"/>
        <w:rPr>
          <w:rFonts w:eastAsia="Times New Roman"/>
        </w:rPr>
      </w:pPr>
    </w:p>
    <w:p w14:paraId="4E101952" w14:textId="43266B8A" w:rsidR="0046005B" w:rsidRPr="007E0074" w:rsidRDefault="0002474D" w:rsidP="00100B9D">
      <w:pPr>
        <w:pStyle w:val="ListParagraph"/>
        <w:numPr>
          <w:ilvl w:val="0"/>
          <w:numId w:val="9"/>
        </w:numPr>
        <w:tabs>
          <w:tab w:val="left" w:pos="540"/>
        </w:tabs>
        <w:spacing w:after="0" w:line="240" w:lineRule="auto"/>
        <w:ind w:left="540" w:hanging="540"/>
        <w:rPr>
          <w:rFonts w:ascii="Times New Roman" w:eastAsia="Times New Roman" w:hAnsi="Times New Roman"/>
          <w:color w:val="000000" w:themeColor="text1"/>
          <w:sz w:val="24"/>
          <w:szCs w:val="24"/>
        </w:rPr>
      </w:pPr>
      <w:r>
        <w:rPr>
          <w:rFonts w:ascii="Times New Roman" w:eastAsia="Times New Roman" w:hAnsi="Times New Roman"/>
          <w:b/>
          <w:color w:val="FF0000"/>
          <w:sz w:val="24"/>
          <w:szCs w:val="24"/>
        </w:rPr>
        <w:t xml:space="preserve">Will these federal label changes for 2023 for the three OTT dicamba </w:t>
      </w:r>
      <w:r w:rsidR="009870B7">
        <w:rPr>
          <w:rFonts w:ascii="Times New Roman" w:eastAsia="Times New Roman" w:hAnsi="Times New Roman"/>
          <w:b/>
          <w:color w:val="FF0000"/>
          <w:sz w:val="24"/>
          <w:szCs w:val="24"/>
        </w:rPr>
        <w:t xml:space="preserve">soybean </w:t>
      </w:r>
      <w:r>
        <w:rPr>
          <w:rFonts w:ascii="Times New Roman" w:eastAsia="Times New Roman" w:hAnsi="Times New Roman"/>
          <w:b/>
          <w:color w:val="FF0000"/>
          <w:sz w:val="24"/>
          <w:szCs w:val="24"/>
        </w:rPr>
        <w:t xml:space="preserve">products impact the </w:t>
      </w:r>
      <w:r w:rsidR="0046005B" w:rsidRPr="007E0074">
        <w:rPr>
          <w:rFonts w:ascii="Times New Roman" w:eastAsia="Times New Roman" w:hAnsi="Times New Roman"/>
          <w:b/>
          <w:color w:val="FF0000"/>
          <w:sz w:val="24"/>
          <w:szCs w:val="24"/>
        </w:rPr>
        <w:t xml:space="preserve">Indiana </w:t>
      </w:r>
      <w:r>
        <w:rPr>
          <w:rFonts w:ascii="Times New Roman" w:eastAsia="Times New Roman" w:hAnsi="Times New Roman"/>
          <w:b/>
          <w:color w:val="FF0000"/>
          <w:sz w:val="24"/>
          <w:szCs w:val="24"/>
        </w:rPr>
        <w:t xml:space="preserve">state </w:t>
      </w:r>
      <w:r w:rsidR="0046005B" w:rsidRPr="007E0074">
        <w:rPr>
          <w:rFonts w:ascii="Times New Roman" w:eastAsia="Times New Roman" w:hAnsi="Times New Roman"/>
          <w:b/>
          <w:color w:val="FF0000"/>
          <w:sz w:val="24"/>
          <w:szCs w:val="24"/>
        </w:rPr>
        <w:t xml:space="preserve">restrictions </w:t>
      </w:r>
      <w:r>
        <w:rPr>
          <w:rFonts w:ascii="Times New Roman" w:eastAsia="Times New Roman" w:hAnsi="Times New Roman"/>
          <w:b/>
          <w:color w:val="FF0000"/>
          <w:sz w:val="24"/>
          <w:szCs w:val="24"/>
        </w:rPr>
        <w:t>for the</w:t>
      </w:r>
      <w:r w:rsidR="0046005B" w:rsidRPr="007E0074">
        <w:rPr>
          <w:rFonts w:ascii="Times New Roman" w:eastAsia="Times New Roman" w:hAnsi="Times New Roman"/>
          <w:b/>
          <w:color w:val="FF0000"/>
          <w:sz w:val="24"/>
          <w:szCs w:val="24"/>
        </w:rPr>
        <w:t xml:space="preserve"> purchase and use of "older formulation"</w:t>
      </w:r>
      <w:r w:rsidR="007E0074" w:rsidRPr="007E0074">
        <w:rPr>
          <w:rFonts w:ascii="Times New Roman" w:eastAsia="Times New Roman" w:hAnsi="Times New Roman"/>
          <w:b/>
          <w:color w:val="FF0000"/>
          <w:sz w:val="24"/>
          <w:szCs w:val="24"/>
        </w:rPr>
        <w:t xml:space="preserve"> </w:t>
      </w:r>
      <w:r w:rsidR="0046005B" w:rsidRPr="007E0074">
        <w:rPr>
          <w:rFonts w:ascii="Times New Roman" w:eastAsia="Times New Roman" w:hAnsi="Times New Roman"/>
          <w:b/>
          <w:color w:val="FF0000"/>
          <w:sz w:val="24"/>
          <w:szCs w:val="24"/>
        </w:rPr>
        <w:t xml:space="preserve">dicamba products (NOT Engenia, </w:t>
      </w:r>
      <w:r w:rsidR="00C448F9">
        <w:rPr>
          <w:rFonts w:ascii="Times New Roman" w:eastAsia="Times New Roman" w:hAnsi="Times New Roman"/>
          <w:b/>
          <w:color w:val="FF0000"/>
          <w:sz w:val="24"/>
          <w:szCs w:val="24"/>
        </w:rPr>
        <w:t>Tavium</w:t>
      </w:r>
      <w:r w:rsidR="0046005B" w:rsidRPr="007E0074">
        <w:rPr>
          <w:rFonts w:ascii="Times New Roman" w:eastAsia="Times New Roman" w:hAnsi="Times New Roman"/>
          <w:b/>
          <w:color w:val="FF0000"/>
          <w:sz w:val="24"/>
          <w:szCs w:val="24"/>
        </w:rPr>
        <w:t xml:space="preserve">, </w:t>
      </w:r>
      <w:r w:rsidR="00C448F9">
        <w:rPr>
          <w:rFonts w:ascii="Times New Roman" w:eastAsia="Times New Roman" w:hAnsi="Times New Roman"/>
          <w:b/>
          <w:color w:val="FF0000"/>
          <w:sz w:val="24"/>
          <w:szCs w:val="24"/>
        </w:rPr>
        <w:t xml:space="preserve">or </w:t>
      </w:r>
      <w:r w:rsidR="0046005B" w:rsidRPr="007E0074">
        <w:rPr>
          <w:rFonts w:ascii="Times New Roman" w:eastAsia="Times New Roman" w:hAnsi="Times New Roman"/>
          <w:b/>
          <w:color w:val="FF0000"/>
          <w:sz w:val="24"/>
          <w:szCs w:val="24"/>
        </w:rPr>
        <w:t>Xtendimax</w:t>
      </w:r>
      <w:r w:rsidR="00C448F9">
        <w:rPr>
          <w:rFonts w:ascii="Times New Roman" w:eastAsia="Times New Roman" w:hAnsi="Times New Roman"/>
          <w:b/>
          <w:color w:val="FF0000"/>
          <w:sz w:val="24"/>
          <w:szCs w:val="24"/>
        </w:rPr>
        <w:t>)</w:t>
      </w:r>
      <w:r w:rsidR="0046005B" w:rsidRPr="007E0074">
        <w:rPr>
          <w:rFonts w:ascii="Times New Roman" w:eastAsia="Times New Roman" w:hAnsi="Times New Roman"/>
          <w:b/>
          <w:color w:val="FF0000"/>
          <w:sz w:val="24"/>
          <w:szCs w:val="24"/>
        </w:rPr>
        <w:t>?</w:t>
      </w:r>
    </w:p>
    <w:p w14:paraId="44C91E9D" w14:textId="5EDB1120" w:rsidR="00B91D8F" w:rsidRDefault="0002474D" w:rsidP="007E0074">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 xml:space="preserve">No, </w:t>
      </w:r>
      <w:r w:rsidR="009870B7">
        <w:rPr>
          <w:rFonts w:ascii="Times New Roman" w:eastAsia="Times New Roman" w:hAnsi="Times New Roman"/>
          <w:sz w:val="24"/>
          <w:szCs w:val="24"/>
        </w:rPr>
        <w:t xml:space="preserve">as established in 2018, </w:t>
      </w:r>
      <w:r w:rsidR="0046005B" w:rsidRPr="00A31B83">
        <w:rPr>
          <w:rFonts w:ascii="Times New Roman" w:eastAsia="Times New Roman" w:hAnsi="Times New Roman"/>
          <w:sz w:val="24"/>
          <w:szCs w:val="24"/>
        </w:rPr>
        <w:t xml:space="preserve">all agricultural </w:t>
      </w:r>
      <w:r w:rsidR="0046005B">
        <w:rPr>
          <w:rFonts w:ascii="Times New Roman" w:eastAsia="Times New Roman" w:hAnsi="Times New Roman"/>
          <w:sz w:val="24"/>
          <w:szCs w:val="24"/>
        </w:rPr>
        <w:t xml:space="preserve">herbicides containing </w:t>
      </w:r>
      <w:r w:rsidR="00AB7B05">
        <w:rPr>
          <w:rFonts w:ascii="Times New Roman" w:eastAsia="Times New Roman" w:hAnsi="Times New Roman"/>
          <w:sz w:val="24"/>
          <w:szCs w:val="24"/>
        </w:rPr>
        <w:t xml:space="preserve">at least 6.5% </w:t>
      </w:r>
      <w:r w:rsidR="0046005B" w:rsidRPr="00A31B83">
        <w:rPr>
          <w:rFonts w:ascii="Times New Roman" w:eastAsia="Times New Roman" w:hAnsi="Times New Roman"/>
          <w:sz w:val="24"/>
          <w:szCs w:val="24"/>
        </w:rPr>
        <w:t xml:space="preserve">dicamba </w:t>
      </w:r>
      <w:r w:rsidR="009870B7">
        <w:rPr>
          <w:rFonts w:ascii="Times New Roman" w:eastAsia="Times New Roman" w:hAnsi="Times New Roman"/>
          <w:sz w:val="24"/>
          <w:szCs w:val="24"/>
        </w:rPr>
        <w:t>have been</w:t>
      </w:r>
      <w:r w:rsidR="0046005B" w:rsidRPr="00A31B83">
        <w:rPr>
          <w:rFonts w:ascii="Times New Roman" w:eastAsia="Times New Roman" w:hAnsi="Times New Roman"/>
          <w:sz w:val="24"/>
          <w:szCs w:val="24"/>
        </w:rPr>
        <w:t xml:space="preserve"> classified as </w:t>
      </w:r>
      <w:r w:rsidR="0046005B" w:rsidRPr="00A31B83">
        <w:rPr>
          <w:rFonts w:ascii="Times New Roman" w:eastAsia="Times New Roman" w:hAnsi="Times New Roman"/>
          <w:b/>
          <w:sz w:val="24"/>
          <w:szCs w:val="24"/>
        </w:rPr>
        <w:t>State Restricted Use Pesticides</w:t>
      </w:r>
      <w:r w:rsidR="0046005B">
        <w:rPr>
          <w:rFonts w:ascii="Times New Roman" w:eastAsia="Times New Roman" w:hAnsi="Times New Roman"/>
          <w:b/>
          <w:sz w:val="24"/>
          <w:szCs w:val="24"/>
        </w:rPr>
        <w:t xml:space="preserve"> (RUPs)</w:t>
      </w:r>
      <w:r w:rsidR="0046005B" w:rsidRPr="00A31B83">
        <w:rPr>
          <w:rFonts w:ascii="Times New Roman" w:eastAsia="Times New Roman" w:hAnsi="Times New Roman"/>
          <w:sz w:val="24"/>
          <w:szCs w:val="24"/>
        </w:rPr>
        <w:t xml:space="preserve"> in </w:t>
      </w:r>
      <w:r w:rsidR="0046005B">
        <w:rPr>
          <w:rFonts w:ascii="Times New Roman" w:eastAsia="Times New Roman" w:hAnsi="Times New Roman"/>
          <w:sz w:val="24"/>
          <w:szCs w:val="24"/>
        </w:rPr>
        <w:t>Indiana</w:t>
      </w:r>
      <w:r w:rsidR="0046005B" w:rsidRPr="00A31B83">
        <w:rPr>
          <w:rFonts w:ascii="Times New Roman" w:eastAsia="Times New Roman" w:hAnsi="Times New Roman"/>
          <w:sz w:val="24"/>
          <w:szCs w:val="24"/>
        </w:rPr>
        <w:t xml:space="preserve">. </w:t>
      </w:r>
      <w:r w:rsidR="00A63616">
        <w:rPr>
          <w:rFonts w:ascii="Times New Roman" w:eastAsia="Times New Roman" w:hAnsi="Times New Roman"/>
          <w:sz w:val="24"/>
          <w:szCs w:val="24"/>
        </w:rPr>
        <w:t xml:space="preserve">These older dicamba products must be sold, distributed, tracked, applied, and recorded the same as every other RUP in Indiana. These older formulations are </w:t>
      </w:r>
      <w:r w:rsidR="00A63616">
        <w:rPr>
          <w:rFonts w:ascii="Times New Roman" w:eastAsia="Times New Roman" w:hAnsi="Times New Roman"/>
          <w:b/>
          <w:bCs/>
          <w:sz w:val="24"/>
          <w:szCs w:val="24"/>
        </w:rPr>
        <w:t xml:space="preserve">NOT </w:t>
      </w:r>
      <w:r w:rsidR="00A63616" w:rsidRPr="00A63616">
        <w:rPr>
          <w:rFonts w:ascii="Times New Roman" w:eastAsia="Times New Roman" w:hAnsi="Times New Roman"/>
          <w:sz w:val="24"/>
          <w:szCs w:val="24"/>
        </w:rPr>
        <w:t>labeled for over-the-top post emergence</w:t>
      </w:r>
      <w:r w:rsidR="00A63616">
        <w:rPr>
          <w:rFonts w:ascii="Times New Roman" w:eastAsia="Times New Roman" w:hAnsi="Times New Roman"/>
          <w:sz w:val="24"/>
          <w:szCs w:val="24"/>
        </w:rPr>
        <w:t xml:space="preserve"> use on soybeans.</w:t>
      </w:r>
    </w:p>
    <w:p w14:paraId="18810DF0" w14:textId="1FA59F25" w:rsidR="007E0074" w:rsidRDefault="007E0074" w:rsidP="007E0074">
      <w:pPr>
        <w:spacing w:after="0"/>
        <w:ind w:hanging="540"/>
        <w:rPr>
          <w:rFonts w:ascii="Times New Roman" w:hAnsi="Times New Roman"/>
          <w:sz w:val="24"/>
          <w:szCs w:val="20"/>
        </w:rPr>
      </w:pPr>
      <w:r>
        <w:rPr>
          <w:rFonts w:ascii="Times New Roman" w:hAnsi="Times New Roman"/>
          <w:sz w:val="24"/>
          <w:szCs w:val="20"/>
        </w:rPr>
        <w:t xml:space="preserve">        </w:t>
      </w:r>
      <w:r>
        <w:rPr>
          <w:rFonts w:ascii="Times New Roman" w:hAnsi="Times New Roman"/>
          <w:sz w:val="24"/>
          <w:szCs w:val="20"/>
        </w:rPr>
        <w:tab/>
        <w:t xml:space="preserve"> </w:t>
      </w:r>
    </w:p>
    <w:p w14:paraId="01AAAD27" w14:textId="77777777" w:rsidR="009870B7" w:rsidRPr="009870B7" w:rsidRDefault="009870B7" w:rsidP="00D338BA">
      <w:pPr>
        <w:pStyle w:val="ListParagraph"/>
        <w:numPr>
          <w:ilvl w:val="0"/>
          <w:numId w:val="9"/>
        </w:numPr>
        <w:spacing w:after="0"/>
        <w:ind w:left="540" w:hanging="540"/>
        <w:rPr>
          <w:rFonts w:ascii="Times New Roman" w:hAnsi="Times New Roman"/>
          <w:bCs/>
          <w:sz w:val="24"/>
          <w:szCs w:val="20"/>
        </w:rPr>
      </w:pPr>
      <w:r w:rsidRPr="009870B7">
        <w:rPr>
          <w:rFonts w:ascii="Times New Roman" w:hAnsi="Times New Roman"/>
          <w:b/>
          <w:color w:val="FF0000"/>
          <w:sz w:val="24"/>
          <w:szCs w:val="20"/>
        </w:rPr>
        <w:t>Will these federal label changes for 2023 for the three OTT dicamba soybean products impact the state application cutoff date for the “older formulation” dicamba products (NOT Engenia, Tavium or Xtendimax)?</w:t>
      </w:r>
    </w:p>
    <w:p w14:paraId="562FD73A" w14:textId="0974B923" w:rsidR="007E0074" w:rsidRPr="009870B7" w:rsidRDefault="009870B7" w:rsidP="009870B7">
      <w:pPr>
        <w:spacing w:after="0"/>
        <w:rPr>
          <w:rFonts w:ascii="Times New Roman" w:hAnsi="Times New Roman"/>
          <w:bCs/>
          <w:sz w:val="24"/>
          <w:szCs w:val="20"/>
        </w:rPr>
      </w:pPr>
      <w:r>
        <w:rPr>
          <w:rFonts w:ascii="Times New Roman" w:hAnsi="Times New Roman"/>
          <w:bCs/>
          <w:sz w:val="24"/>
          <w:szCs w:val="20"/>
        </w:rPr>
        <w:t>No</w:t>
      </w:r>
      <w:r w:rsidR="007E0074" w:rsidRPr="009870B7">
        <w:rPr>
          <w:rFonts w:ascii="Times New Roman" w:hAnsi="Times New Roman"/>
          <w:bCs/>
          <w:sz w:val="24"/>
          <w:szCs w:val="20"/>
        </w:rPr>
        <w:t>, just like in 2020</w:t>
      </w:r>
      <w:r>
        <w:rPr>
          <w:rFonts w:ascii="Times New Roman" w:hAnsi="Times New Roman"/>
          <w:bCs/>
          <w:sz w:val="24"/>
          <w:szCs w:val="20"/>
        </w:rPr>
        <w:t>, 2021, and 2022</w:t>
      </w:r>
      <w:r w:rsidR="00EB0485" w:rsidRPr="009870B7">
        <w:rPr>
          <w:rFonts w:ascii="Times New Roman" w:hAnsi="Times New Roman"/>
          <w:bCs/>
          <w:sz w:val="24"/>
          <w:szCs w:val="20"/>
        </w:rPr>
        <w:t>,</w:t>
      </w:r>
      <w:r w:rsidR="007E0074" w:rsidRPr="009870B7">
        <w:rPr>
          <w:rFonts w:ascii="Times New Roman" w:hAnsi="Times New Roman"/>
          <w:bCs/>
          <w:sz w:val="24"/>
          <w:szCs w:val="20"/>
        </w:rPr>
        <w:t xml:space="preserve"> </w:t>
      </w:r>
      <w:r>
        <w:rPr>
          <w:rFonts w:ascii="Times New Roman" w:hAnsi="Times New Roman"/>
          <w:bCs/>
          <w:sz w:val="24"/>
          <w:szCs w:val="20"/>
        </w:rPr>
        <w:t xml:space="preserve">the </w:t>
      </w:r>
      <w:r w:rsidR="00413CDC" w:rsidRPr="009870B7">
        <w:rPr>
          <w:rFonts w:ascii="Times New Roman" w:hAnsi="Times New Roman"/>
          <w:bCs/>
          <w:sz w:val="24"/>
          <w:szCs w:val="20"/>
        </w:rPr>
        <w:t>established</w:t>
      </w:r>
      <w:r w:rsidR="00B22B10" w:rsidRPr="009870B7">
        <w:rPr>
          <w:rFonts w:ascii="Times New Roman" w:hAnsi="Times New Roman"/>
          <w:bCs/>
          <w:sz w:val="24"/>
          <w:szCs w:val="20"/>
        </w:rPr>
        <w:t xml:space="preserve"> application cut-off date for</w:t>
      </w:r>
      <w:r>
        <w:rPr>
          <w:rFonts w:ascii="Times New Roman" w:hAnsi="Times New Roman"/>
          <w:bCs/>
          <w:sz w:val="24"/>
          <w:szCs w:val="20"/>
        </w:rPr>
        <w:t xml:space="preserve"> </w:t>
      </w:r>
      <w:r w:rsidR="00B21A4A">
        <w:rPr>
          <w:rFonts w:ascii="Times New Roman" w:hAnsi="Times New Roman"/>
          <w:bCs/>
          <w:sz w:val="24"/>
          <w:szCs w:val="20"/>
        </w:rPr>
        <w:t xml:space="preserve">all other </w:t>
      </w:r>
      <w:r>
        <w:rPr>
          <w:rFonts w:ascii="Times New Roman" w:hAnsi="Times New Roman"/>
          <w:bCs/>
          <w:sz w:val="24"/>
          <w:szCs w:val="20"/>
        </w:rPr>
        <w:t>Indiana</w:t>
      </w:r>
      <w:r w:rsidR="00B22B10" w:rsidRPr="009870B7">
        <w:rPr>
          <w:rFonts w:ascii="Times New Roman" w:hAnsi="Times New Roman"/>
          <w:bCs/>
          <w:sz w:val="24"/>
          <w:szCs w:val="20"/>
        </w:rPr>
        <w:t xml:space="preserve"> </w:t>
      </w:r>
      <w:r w:rsidR="00B21A4A">
        <w:rPr>
          <w:rFonts w:ascii="Times New Roman" w:hAnsi="Times New Roman"/>
          <w:bCs/>
          <w:sz w:val="24"/>
          <w:szCs w:val="20"/>
        </w:rPr>
        <w:t xml:space="preserve">dicamba RUPs will remain </w:t>
      </w:r>
      <w:r w:rsidR="00B21A4A" w:rsidRPr="00B21A4A">
        <w:rPr>
          <w:rFonts w:ascii="Times New Roman" w:hAnsi="Times New Roman"/>
          <w:b/>
          <w:sz w:val="24"/>
          <w:szCs w:val="20"/>
        </w:rPr>
        <w:t>June 20</w:t>
      </w:r>
      <w:r w:rsidR="00B21A4A" w:rsidRPr="00B21A4A">
        <w:rPr>
          <w:rFonts w:ascii="Times New Roman" w:hAnsi="Times New Roman"/>
          <w:b/>
          <w:sz w:val="24"/>
          <w:szCs w:val="20"/>
          <w:vertAlign w:val="superscript"/>
        </w:rPr>
        <w:t>th</w:t>
      </w:r>
      <w:r w:rsidR="00B21A4A" w:rsidRPr="00B21A4A">
        <w:rPr>
          <w:rFonts w:ascii="Times New Roman" w:hAnsi="Times New Roman"/>
          <w:bCs/>
          <w:sz w:val="24"/>
          <w:szCs w:val="20"/>
        </w:rPr>
        <w:t xml:space="preserve"> </w:t>
      </w:r>
      <w:r w:rsidR="00B21A4A">
        <w:rPr>
          <w:rFonts w:ascii="Times New Roman" w:hAnsi="Times New Roman"/>
          <w:bCs/>
          <w:sz w:val="24"/>
          <w:szCs w:val="20"/>
        </w:rPr>
        <w:t>for the 2023</w:t>
      </w:r>
      <w:r w:rsidR="00B22B10" w:rsidRPr="009870B7">
        <w:rPr>
          <w:rFonts w:ascii="Times New Roman" w:hAnsi="Times New Roman"/>
          <w:bCs/>
          <w:sz w:val="24"/>
          <w:szCs w:val="20"/>
        </w:rPr>
        <w:t xml:space="preserve"> use season. </w:t>
      </w:r>
      <w:r w:rsidR="00413CDC" w:rsidRPr="009870B7">
        <w:rPr>
          <w:rFonts w:ascii="Times New Roman" w:hAnsi="Times New Roman"/>
          <w:bCs/>
          <w:sz w:val="24"/>
          <w:szCs w:val="20"/>
        </w:rPr>
        <w:t>The</w:t>
      </w:r>
      <w:r w:rsidR="00B22B10" w:rsidRPr="009870B7">
        <w:rPr>
          <w:rFonts w:ascii="Times New Roman" w:hAnsi="Times New Roman"/>
          <w:bCs/>
          <w:sz w:val="24"/>
          <w:szCs w:val="20"/>
        </w:rPr>
        <w:t xml:space="preserve"> application cut-off date </w:t>
      </w:r>
      <w:r w:rsidR="00413CDC" w:rsidRPr="009870B7">
        <w:rPr>
          <w:rFonts w:ascii="Times New Roman" w:hAnsi="Times New Roman"/>
          <w:bCs/>
          <w:sz w:val="24"/>
          <w:szCs w:val="20"/>
        </w:rPr>
        <w:t xml:space="preserve">applies to </w:t>
      </w:r>
      <w:r w:rsidR="00B22B10" w:rsidRPr="009870B7">
        <w:rPr>
          <w:rFonts w:ascii="Times New Roman" w:hAnsi="Times New Roman"/>
          <w:bCs/>
          <w:sz w:val="24"/>
          <w:szCs w:val="20"/>
        </w:rPr>
        <w:t xml:space="preserve">all RUP dicamba herbicide products formulated with at least 6.5% dicamba. </w:t>
      </w:r>
    </w:p>
    <w:p w14:paraId="0F0B1C4E" w14:textId="77777777" w:rsidR="007E0074" w:rsidRPr="007E0074" w:rsidRDefault="007E0074" w:rsidP="007E0074">
      <w:pPr>
        <w:spacing w:after="0"/>
        <w:rPr>
          <w:rFonts w:ascii="Times New Roman" w:hAnsi="Times New Roman"/>
          <w:bCs/>
          <w:sz w:val="24"/>
          <w:szCs w:val="20"/>
        </w:rPr>
      </w:pPr>
    </w:p>
    <w:p w14:paraId="3B6A8189" w14:textId="3C028421" w:rsidR="00A1489A" w:rsidRPr="007E0074" w:rsidRDefault="007E0074" w:rsidP="007E0074">
      <w:pPr>
        <w:pStyle w:val="ListParagraph"/>
        <w:numPr>
          <w:ilvl w:val="0"/>
          <w:numId w:val="9"/>
        </w:numPr>
        <w:tabs>
          <w:tab w:val="left" w:pos="540"/>
        </w:tabs>
        <w:spacing w:after="0" w:line="240" w:lineRule="auto"/>
        <w:ind w:left="360"/>
        <w:rPr>
          <w:rFonts w:ascii="Times New Roman" w:eastAsia="Times New Roman" w:hAnsi="Times New Roman"/>
          <w:b/>
          <w:color w:val="FF0000"/>
          <w:sz w:val="24"/>
          <w:szCs w:val="24"/>
        </w:rPr>
      </w:pPr>
      <w:r w:rsidRPr="007E0074">
        <w:rPr>
          <w:rFonts w:ascii="Times New Roman" w:eastAsia="Times New Roman" w:hAnsi="Times New Roman"/>
          <w:b/>
          <w:color w:val="FF0000"/>
          <w:sz w:val="24"/>
          <w:szCs w:val="24"/>
        </w:rPr>
        <w:t xml:space="preserve"> </w:t>
      </w:r>
      <w:r w:rsidR="00AE4333" w:rsidRPr="007E0074">
        <w:rPr>
          <w:rFonts w:ascii="Times New Roman" w:eastAsia="Times New Roman" w:hAnsi="Times New Roman"/>
          <w:b/>
          <w:color w:val="FF0000"/>
          <w:sz w:val="24"/>
          <w:szCs w:val="24"/>
        </w:rPr>
        <w:t xml:space="preserve">Will there be any changes to how OISC responds to complaints of off-target movement of </w:t>
      </w:r>
      <w:r w:rsidR="00A1489A" w:rsidRPr="007E0074">
        <w:rPr>
          <w:rFonts w:ascii="Times New Roman" w:eastAsia="Times New Roman" w:hAnsi="Times New Roman"/>
          <w:b/>
          <w:color w:val="FF0000"/>
          <w:sz w:val="24"/>
          <w:szCs w:val="24"/>
        </w:rPr>
        <w:t xml:space="preserve">dicamba </w:t>
      </w:r>
      <w:r w:rsidR="00F65D92">
        <w:rPr>
          <w:rFonts w:ascii="Times New Roman" w:eastAsia="Times New Roman" w:hAnsi="Times New Roman"/>
          <w:b/>
          <w:color w:val="FF0000"/>
          <w:sz w:val="24"/>
          <w:szCs w:val="24"/>
        </w:rPr>
        <w:t>herbicides</w:t>
      </w:r>
      <w:r w:rsidR="00A1489A" w:rsidRPr="007E0074">
        <w:rPr>
          <w:rFonts w:ascii="Times New Roman" w:eastAsia="Times New Roman" w:hAnsi="Times New Roman"/>
          <w:b/>
          <w:color w:val="FF0000"/>
          <w:sz w:val="24"/>
          <w:szCs w:val="24"/>
        </w:rPr>
        <w:t xml:space="preserve"> in 20</w:t>
      </w:r>
      <w:r w:rsidR="001A7B66">
        <w:rPr>
          <w:rFonts w:ascii="Times New Roman" w:eastAsia="Times New Roman" w:hAnsi="Times New Roman"/>
          <w:b/>
          <w:color w:val="FF0000"/>
          <w:sz w:val="24"/>
          <w:szCs w:val="24"/>
        </w:rPr>
        <w:t>2</w:t>
      </w:r>
      <w:r w:rsidR="00FC4DDA">
        <w:rPr>
          <w:rFonts w:ascii="Times New Roman" w:eastAsia="Times New Roman" w:hAnsi="Times New Roman"/>
          <w:b/>
          <w:color w:val="FF0000"/>
          <w:sz w:val="24"/>
          <w:szCs w:val="24"/>
        </w:rPr>
        <w:t>3</w:t>
      </w:r>
      <w:r w:rsidR="00A1489A" w:rsidRPr="007E0074">
        <w:rPr>
          <w:rFonts w:ascii="Times New Roman" w:eastAsia="Times New Roman" w:hAnsi="Times New Roman"/>
          <w:b/>
          <w:color w:val="FF0000"/>
          <w:sz w:val="24"/>
          <w:szCs w:val="24"/>
        </w:rPr>
        <w:t>?</w:t>
      </w:r>
    </w:p>
    <w:p w14:paraId="133193B1" w14:textId="3889D006" w:rsidR="008721AA" w:rsidRDefault="00B21A4A" w:rsidP="007E0074">
      <w:pPr>
        <w:tabs>
          <w:tab w:val="left" w:pos="5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No, s</w:t>
      </w:r>
      <w:r w:rsidR="001A7B66">
        <w:rPr>
          <w:rFonts w:ascii="Times New Roman" w:eastAsia="Times New Roman" w:hAnsi="Times New Roman"/>
          <w:sz w:val="24"/>
          <w:szCs w:val="24"/>
        </w:rPr>
        <w:t xml:space="preserve">tarting in 2019 OISC initiated </w:t>
      </w:r>
      <w:r w:rsidR="008721AA">
        <w:rPr>
          <w:rFonts w:ascii="Times New Roman" w:eastAsia="Times New Roman" w:hAnsi="Times New Roman"/>
          <w:sz w:val="24"/>
          <w:szCs w:val="24"/>
        </w:rPr>
        <w:t xml:space="preserve">a dicamba response procedure that allowed complainants to request a full compliance investigation or </w:t>
      </w:r>
      <w:r w:rsidR="001A1E9C">
        <w:rPr>
          <w:rFonts w:ascii="Times New Roman" w:eastAsia="Times New Roman" w:hAnsi="Times New Roman"/>
          <w:sz w:val="24"/>
          <w:szCs w:val="24"/>
        </w:rPr>
        <w:t xml:space="preserve">an investigation to </w:t>
      </w:r>
      <w:r w:rsidR="008721AA">
        <w:rPr>
          <w:rFonts w:ascii="Times New Roman" w:eastAsia="Times New Roman" w:hAnsi="Times New Roman"/>
          <w:sz w:val="24"/>
          <w:szCs w:val="24"/>
        </w:rPr>
        <w:t>document dicamba exposure only</w:t>
      </w:r>
      <w:r w:rsidR="001A1E9C">
        <w:rPr>
          <w:rFonts w:ascii="Times New Roman" w:eastAsia="Times New Roman" w:hAnsi="Times New Roman"/>
          <w:sz w:val="24"/>
          <w:szCs w:val="24"/>
        </w:rPr>
        <w:t xml:space="preserve">. </w:t>
      </w:r>
      <w:r w:rsidR="008721AA">
        <w:rPr>
          <w:rFonts w:ascii="Times New Roman" w:eastAsia="Times New Roman" w:hAnsi="Times New Roman"/>
          <w:sz w:val="24"/>
          <w:szCs w:val="24"/>
        </w:rPr>
        <w:t>The procedural change was intended to preserve OISC resources that had been overwhelmed by dicamba complaints and to provide a response option that had been requested by some of the complainants in 2017 and 2018.</w:t>
      </w:r>
      <w:r w:rsidR="001A1E9C">
        <w:rPr>
          <w:rFonts w:ascii="Times New Roman" w:eastAsia="Times New Roman" w:hAnsi="Times New Roman"/>
          <w:sz w:val="24"/>
          <w:szCs w:val="24"/>
        </w:rPr>
        <w:t xml:space="preserve"> Based on the documented success of these changes in 2019</w:t>
      </w:r>
      <w:r w:rsidR="00413CDC">
        <w:rPr>
          <w:rFonts w:ascii="Times New Roman" w:eastAsia="Times New Roman" w:hAnsi="Times New Roman"/>
          <w:sz w:val="24"/>
          <w:szCs w:val="24"/>
        </w:rPr>
        <w:t>-202</w:t>
      </w:r>
      <w:r>
        <w:rPr>
          <w:rFonts w:ascii="Times New Roman" w:eastAsia="Times New Roman" w:hAnsi="Times New Roman"/>
          <w:sz w:val="24"/>
          <w:szCs w:val="24"/>
        </w:rPr>
        <w:t>2</w:t>
      </w:r>
      <w:r w:rsidR="001A1E9C">
        <w:rPr>
          <w:rFonts w:ascii="Times New Roman" w:eastAsia="Times New Roman" w:hAnsi="Times New Roman"/>
          <w:sz w:val="24"/>
          <w:szCs w:val="24"/>
        </w:rPr>
        <w:t>, OISC will continue to provide these options in 202</w:t>
      </w:r>
      <w:r>
        <w:rPr>
          <w:rFonts w:ascii="Times New Roman" w:eastAsia="Times New Roman" w:hAnsi="Times New Roman"/>
          <w:sz w:val="24"/>
          <w:szCs w:val="24"/>
        </w:rPr>
        <w:t>3</w:t>
      </w:r>
      <w:r w:rsidR="001A1E9C">
        <w:rPr>
          <w:rFonts w:ascii="Times New Roman" w:eastAsia="Times New Roman" w:hAnsi="Times New Roman"/>
          <w:sz w:val="24"/>
          <w:szCs w:val="24"/>
        </w:rPr>
        <w:t xml:space="preserve">. In addition, OISC </w:t>
      </w:r>
      <w:r>
        <w:rPr>
          <w:rFonts w:ascii="Times New Roman" w:eastAsia="Times New Roman" w:hAnsi="Times New Roman"/>
          <w:sz w:val="24"/>
          <w:szCs w:val="24"/>
        </w:rPr>
        <w:t>has since extended</w:t>
      </w:r>
      <w:r w:rsidR="001A1E9C">
        <w:rPr>
          <w:rFonts w:ascii="Times New Roman" w:eastAsia="Times New Roman" w:hAnsi="Times New Roman"/>
          <w:sz w:val="24"/>
          <w:szCs w:val="24"/>
        </w:rPr>
        <w:t xml:space="preserve"> these investigation response options to off-target movement complaints for all herbicides, not just dicamba.  </w:t>
      </w:r>
      <w:r w:rsidR="008721AA">
        <w:rPr>
          <w:rFonts w:ascii="Times New Roman" w:eastAsia="Times New Roman" w:hAnsi="Times New Roman"/>
          <w:sz w:val="24"/>
          <w:szCs w:val="24"/>
        </w:rPr>
        <w:t xml:space="preserve"> </w:t>
      </w:r>
    </w:p>
    <w:p w14:paraId="2436D9C0" w14:textId="77777777" w:rsidR="008721AA" w:rsidRDefault="008721AA" w:rsidP="007E0074">
      <w:pPr>
        <w:tabs>
          <w:tab w:val="left" w:pos="540"/>
        </w:tabs>
        <w:spacing w:after="0" w:line="240" w:lineRule="auto"/>
        <w:rPr>
          <w:rFonts w:ascii="Times New Roman" w:eastAsia="Times New Roman" w:hAnsi="Times New Roman"/>
          <w:sz w:val="24"/>
          <w:szCs w:val="24"/>
        </w:rPr>
      </w:pPr>
    </w:p>
    <w:p w14:paraId="5E7D1B85" w14:textId="7E46E2F0" w:rsidR="00C94348" w:rsidRPr="00C94348" w:rsidRDefault="005D7A0C" w:rsidP="00C94348">
      <w:pPr>
        <w:pStyle w:val="ListParagraph"/>
        <w:numPr>
          <w:ilvl w:val="0"/>
          <w:numId w:val="9"/>
        </w:numPr>
        <w:tabs>
          <w:tab w:val="left" w:pos="540"/>
        </w:tabs>
        <w:spacing w:after="0" w:line="240" w:lineRule="auto"/>
        <w:ind w:left="360"/>
        <w:rPr>
          <w:rFonts w:ascii="Times New Roman" w:eastAsia="Times New Roman" w:hAnsi="Times New Roman"/>
          <w:bCs/>
          <w:sz w:val="24"/>
          <w:szCs w:val="24"/>
        </w:rPr>
      </w:pPr>
      <w:r w:rsidRPr="00C94348">
        <w:rPr>
          <w:rFonts w:ascii="Times New Roman" w:eastAsia="Times New Roman" w:hAnsi="Times New Roman"/>
          <w:b/>
          <w:color w:val="FF0000"/>
          <w:sz w:val="24"/>
          <w:szCs w:val="24"/>
        </w:rPr>
        <w:t xml:space="preserve">Do mixers, loaders, handlers, and spray equipment cleaners </w:t>
      </w:r>
      <w:r w:rsidR="00163D9B">
        <w:rPr>
          <w:rFonts w:ascii="Times New Roman" w:eastAsia="Times New Roman" w:hAnsi="Times New Roman"/>
          <w:b/>
          <w:color w:val="FF0000"/>
          <w:sz w:val="24"/>
          <w:szCs w:val="24"/>
        </w:rPr>
        <w:t xml:space="preserve">of the </w:t>
      </w:r>
      <w:r w:rsidR="00B21A4A">
        <w:rPr>
          <w:rFonts w:ascii="Times New Roman" w:eastAsia="Times New Roman" w:hAnsi="Times New Roman"/>
          <w:b/>
          <w:color w:val="FF0000"/>
          <w:sz w:val="24"/>
          <w:szCs w:val="24"/>
        </w:rPr>
        <w:t xml:space="preserve">OTT </w:t>
      </w:r>
      <w:r w:rsidR="00163D9B">
        <w:rPr>
          <w:rFonts w:ascii="Times New Roman" w:eastAsia="Times New Roman" w:hAnsi="Times New Roman"/>
          <w:b/>
          <w:color w:val="FF0000"/>
          <w:sz w:val="24"/>
          <w:szCs w:val="24"/>
        </w:rPr>
        <w:t xml:space="preserve">soybean dicamba herbicides </w:t>
      </w:r>
      <w:r w:rsidRPr="00C94348">
        <w:rPr>
          <w:rFonts w:ascii="Times New Roman" w:eastAsia="Times New Roman" w:hAnsi="Times New Roman"/>
          <w:b/>
          <w:color w:val="FF0000"/>
          <w:sz w:val="24"/>
          <w:szCs w:val="24"/>
        </w:rPr>
        <w:t>need to be certified applicators?</w:t>
      </w:r>
    </w:p>
    <w:p w14:paraId="6C4A8F41" w14:textId="77777777" w:rsidR="00277C03" w:rsidRDefault="005D7A0C" w:rsidP="00C94348">
      <w:pPr>
        <w:pStyle w:val="ListParagraph"/>
        <w:tabs>
          <w:tab w:val="left" w:pos="540"/>
        </w:tabs>
        <w:spacing w:after="0" w:line="240" w:lineRule="auto"/>
        <w:ind w:left="0"/>
        <w:rPr>
          <w:rFonts w:ascii="Times New Roman" w:eastAsia="Times New Roman" w:hAnsi="Times New Roman"/>
          <w:bCs/>
          <w:sz w:val="24"/>
          <w:szCs w:val="24"/>
        </w:rPr>
      </w:pPr>
      <w:r w:rsidRPr="00C94348">
        <w:rPr>
          <w:rFonts w:ascii="Times New Roman" w:eastAsia="Times New Roman" w:hAnsi="Times New Roman"/>
          <w:bCs/>
          <w:sz w:val="24"/>
          <w:szCs w:val="24"/>
        </w:rPr>
        <w:t xml:space="preserve">Yes, anyone who is responsible for any part of the use and application process, which includes mixing, loading, application, or cleaning dicamba application equipment, must become </w:t>
      </w:r>
      <w:r w:rsidR="000E5172" w:rsidRPr="00C94348">
        <w:rPr>
          <w:rFonts w:ascii="Times New Roman" w:eastAsia="Times New Roman" w:hAnsi="Times New Roman"/>
          <w:bCs/>
          <w:sz w:val="24"/>
          <w:szCs w:val="24"/>
        </w:rPr>
        <w:t xml:space="preserve">a </w:t>
      </w:r>
      <w:r w:rsidRPr="00C94348">
        <w:rPr>
          <w:rFonts w:ascii="Times New Roman" w:eastAsia="Times New Roman" w:hAnsi="Times New Roman"/>
          <w:bCs/>
          <w:sz w:val="24"/>
          <w:szCs w:val="24"/>
        </w:rPr>
        <w:t>certified</w:t>
      </w:r>
      <w:r w:rsidR="00816A9E" w:rsidRPr="00C94348">
        <w:rPr>
          <w:rFonts w:ascii="Times New Roman" w:eastAsia="Times New Roman" w:hAnsi="Times New Roman"/>
          <w:bCs/>
          <w:sz w:val="24"/>
          <w:szCs w:val="24"/>
        </w:rPr>
        <w:t xml:space="preserve"> and </w:t>
      </w:r>
      <w:r w:rsidRPr="00C94348">
        <w:rPr>
          <w:rFonts w:ascii="Times New Roman" w:eastAsia="Times New Roman" w:hAnsi="Times New Roman"/>
          <w:bCs/>
          <w:sz w:val="24"/>
          <w:szCs w:val="24"/>
        </w:rPr>
        <w:t>licensed</w:t>
      </w:r>
      <w:r w:rsidR="00816A9E" w:rsidRPr="00C94348">
        <w:rPr>
          <w:rFonts w:ascii="Times New Roman" w:eastAsia="Times New Roman" w:hAnsi="Times New Roman"/>
          <w:bCs/>
          <w:sz w:val="24"/>
          <w:szCs w:val="24"/>
        </w:rPr>
        <w:t xml:space="preserve"> </w:t>
      </w:r>
      <w:r w:rsidR="000E5172" w:rsidRPr="00C94348">
        <w:rPr>
          <w:rFonts w:ascii="Times New Roman" w:eastAsia="Times New Roman" w:hAnsi="Times New Roman"/>
          <w:bCs/>
          <w:sz w:val="24"/>
          <w:szCs w:val="24"/>
        </w:rPr>
        <w:t>p</w:t>
      </w:r>
      <w:r w:rsidR="00816A9E" w:rsidRPr="00C94348">
        <w:rPr>
          <w:rFonts w:ascii="Times New Roman" w:eastAsia="Times New Roman" w:hAnsi="Times New Roman"/>
          <w:bCs/>
          <w:sz w:val="24"/>
          <w:szCs w:val="24"/>
        </w:rPr>
        <w:t xml:space="preserve">rivate </w:t>
      </w:r>
      <w:r w:rsidR="000E5172" w:rsidRPr="00C94348">
        <w:rPr>
          <w:rFonts w:ascii="Times New Roman" w:eastAsia="Times New Roman" w:hAnsi="Times New Roman"/>
          <w:bCs/>
          <w:sz w:val="24"/>
          <w:szCs w:val="24"/>
        </w:rPr>
        <w:t>a</w:t>
      </w:r>
      <w:r w:rsidR="00816A9E" w:rsidRPr="00C94348">
        <w:rPr>
          <w:rFonts w:ascii="Times New Roman" w:eastAsia="Times New Roman" w:hAnsi="Times New Roman"/>
          <w:bCs/>
          <w:sz w:val="24"/>
          <w:szCs w:val="24"/>
        </w:rPr>
        <w:t xml:space="preserve">pplicator or a </w:t>
      </w:r>
      <w:r w:rsidR="000E5172" w:rsidRPr="00C94348">
        <w:rPr>
          <w:rFonts w:ascii="Times New Roman" w:eastAsia="Times New Roman" w:hAnsi="Times New Roman"/>
          <w:bCs/>
          <w:sz w:val="24"/>
          <w:szCs w:val="24"/>
        </w:rPr>
        <w:t>c</w:t>
      </w:r>
      <w:r w:rsidR="00816A9E" w:rsidRPr="00C94348">
        <w:rPr>
          <w:rFonts w:ascii="Times New Roman" w:eastAsia="Times New Roman" w:hAnsi="Times New Roman"/>
          <w:bCs/>
          <w:sz w:val="24"/>
          <w:szCs w:val="24"/>
        </w:rPr>
        <w:t xml:space="preserve">ommercial </w:t>
      </w:r>
      <w:r w:rsidR="000E5172" w:rsidRPr="00C94348">
        <w:rPr>
          <w:rFonts w:ascii="Times New Roman" w:eastAsia="Times New Roman" w:hAnsi="Times New Roman"/>
          <w:bCs/>
          <w:sz w:val="24"/>
          <w:szCs w:val="24"/>
        </w:rPr>
        <w:t>a</w:t>
      </w:r>
      <w:r w:rsidR="00816A9E" w:rsidRPr="00C94348">
        <w:rPr>
          <w:rFonts w:ascii="Times New Roman" w:eastAsia="Times New Roman" w:hAnsi="Times New Roman"/>
          <w:bCs/>
          <w:sz w:val="24"/>
          <w:szCs w:val="24"/>
        </w:rPr>
        <w:t>pplicator (</w:t>
      </w:r>
      <w:r w:rsidR="000E5172" w:rsidRPr="00C94348">
        <w:rPr>
          <w:rFonts w:ascii="Times New Roman" w:eastAsia="Times New Roman" w:hAnsi="Times New Roman"/>
          <w:bCs/>
          <w:sz w:val="24"/>
          <w:szCs w:val="24"/>
        </w:rPr>
        <w:t>C</w:t>
      </w:r>
      <w:r w:rsidR="00816A9E" w:rsidRPr="00C94348">
        <w:rPr>
          <w:rFonts w:ascii="Times New Roman" w:eastAsia="Times New Roman" w:hAnsi="Times New Roman"/>
          <w:bCs/>
          <w:sz w:val="24"/>
          <w:szCs w:val="24"/>
        </w:rPr>
        <w:t>ategory 1)</w:t>
      </w:r>
      <w:r w:rsidRPr="00C94348">
        <w:rPr>
          <w:rFonts w:ascii="Times New Roman" w:eastAsia="Times New Roman" w:hAnsi="Times New Roman"/>
          <w:bCs/>
          <w:sz w:val="24"/>
          <w:szCs w:val="24"/>
        </w:rPr>
        <w:t xml:space="preserve">. </w:t>
      </w:r>
    </w:p>
    <w:p w14:paraId="15357821" w14:textId="77777777" w:rsidR="00277C03" w:rsidRDefault="00277C03" w:rsidP="00C94348">
      <w:pPr>
        <w:pStyle w:val="ListParagraph"/>
        <w:tabs>
          <w:tab w:val="left" w:pos="540"/>
        </w:tabs>
        <w:spacing w:after="0" w:line="240" w:lineRule="auto"/>
        <w:ind w:left="0"/>
        <w:rPr>
          <w:rFonts w:ascii="Times New Roman" w:eastAsia="Times New Roman" w:hAnsi="Times New Roman"/>
          <w:bCs/>
          <w:sz w:val="24"/>
          <w:szCs w:val="24"/>
        </w:rPr>
      </w:pPr>
    </w:p>
    <w:p w14:paraId="5DFC51D7" w14:textId="46D1714C" w:rsidR="00A80123" w:rsidRDefault="00A80123" w:rsidP="00C94348">
      <w:pPr>
        <w:pStyle w:val="ListParagraph"/>
        <w:tabs>
          <w:tab w:val="left" w:pos="540"/>
        </w:tabs>
        <w:spacing w:after="0" w:line="240" w:lineRule="auto"/>
        <w:ind w:left="0"/>
        <w:rPr>
          <w:rFonts w:ascii="Times New Roman" w:eastAsia="Times New Roman" w:hAnsi="Times New Roman"/>
          <w:bCs/>
          <w:sz w:val="24"/>
          <w:szCs w:val="24"/>
        </w:rPr>
      </w:pPr>
      <w:bookmarkStart w:id="2" w:name="_Hlk127434136"/>
      <w:r>
        <w:rPr>
          <w:rFonts w:ascii="Times New Roman" w:eastAsia="Times New Roman" w:hAnsi="Times New Roman"/>
          <w:b/>
          <w:sz w:val="24"/>
          <w:szCs w:val="24"/>
        </w:rPr>
        <w:t xml:space="preserve">NOTE: </w:t>
      </w:r>
      <w:r>
        <w:rPr>
          <w:rFonts w:ascii="Times New Roman" w:eastAsia="Times New Roman" w:hAnsi="Times New Roman"/>
          <w:bCs/>
          <w:sz w:val="24"/>
          <w:szCs w:val="24"/>
        </w:rPr>
        <w:t xml:space="preserve">As the result of 2023 Indiana rule revisions made to comply with federal certification and training rules, the same certification requirements now apply to all Restricted Use Pesticide (RUP) users, not just </w:t>
      </w:r>
      <w:r w:rsidR="00277C03">
        <w:rPr>
          <w:rFonts w:ascii="Times New Roman" w:eastAsia="Times New Roman" w:hAnsi="Times New Roman"/>
          <w:bCs/>
          <w:sz w:val="24"/>
          <w:szCs w:val="24"/>
        </w:rPr>
        <w:t xml:space="preserve">users of OTT soybean </w:t>
      </w:r>
      <w:r>
        <w:rPr>
          <w:rFonts w:ascii="Times New Roman" w:eastAsia="Times New Roman" w:hAnsi="Times New Roman"/>
          <w:bCs/>
          <w:sz w:val="24"/>
          <w:szCs w:val="24"/>
        </w:rPr>
        <w:t xml:space="preserve">dicamba </w:t>
      </w:r>
      <w:r w:rsidR="00586250">
        <w:rPr>
          <w:rFonts w:ascii="Times New Roman" w:eastAsia="Times New Roman" w:hAnsi="Times New Roman"/>
          <w:bCs/>
          <w:sz w:val="24"/>
          <w:szCs w:val="24"/>
        </w:rPr>
        <w:t xml:space="preserve">products </w:t>
      </w:r>
      <w:r>
        <w:rPr>
          <w:rFonts w:ascii="Times New Roman" w:eastAsia="Times New Roman" w:hAnsi="Times New Roman"/>
          <w:bCs/>
          <w:sz w:val="24"/>
          <w:szCs w:val="24"/>
        </w:rPr>
        <w:t xml:space="preserve">and paraquat </w:t>
      </w:r>
      <w:r w:rsidR="00277C03">
        <w:rPr>
          <w:rFonts w:ascii="Times New Roman" w:eastAsia="Times New Roman" w:hAnsi="Times New Roman"/>
          <w:bCs/>
          <w:sz w:val="24"/>
          <w:szCs w:val="24"/>
        </w:rPr>
        <w:t>products</w:t>
      </w:r>
      <w:r>
        <w:rPr>
          <w:rFonts w:ascii="Times New Roman" w:eastAsia="Times New Roman" w:hAnsi="Times New Roman"/>
          <w:bCs/>
          <w:sz w:val="24"/>
          <w:szCs w:val="24"/>
        </w:rPr>
        <w:t xml:space="preserve"> </w:t>
      </w:r>
      <w:hyperlink r:id="rId13" w:history="1">
        <w:r w:rsidR="00277C03" w:rsidRPr="00AB15AA">
          <w:rPr>
            <w:rStyle w:val="Hyperlink"/>
            <w:rFonts w:ascii="Times New Roman" w:eastAsia="Times New Roman" w:hAnsi="Times New Roman"/>
            <w:bCs/>
            <w:sz w:val="24"/>
            <w:szCs w:val="24"/>
          </w:rPr>
          <w:t>https://oisc.purdue.edu/pesticide/pdf/2023_new_pest_rules_outreach.pdf</w:t>
        </w:r>
      </w:hyperlink>
      <w:r w:rsidR="00277C03">
        <w:rPr>
          <w:rFonts w:ascii="Times New Roman" w:eastAsia="Times New Roman" w:hAnsi="Times New Roman"/>
          <w:bCs/>
          <w:sz w:val="24"/>
          <w:szCs w:val="24"/>
        </w:rPr>
        <w:t xml:space="preserve"> .</w:t>
      </w:r>
    </w:p>
    <w:bookmarkEnd w:id="2"/>
    <w:p w14:paraId="4EB30B37" w14:textId="77777777" w:rsidR="005D7A0C" w:rsidRDefault="005D7A0C" w:rsidP="005D7A0C">
      <w:pPr>
        <w:tabs>
          <w:tab w:val="left" w:pos="540"/>
        </w:tabs>
        <w:spacing w:after="0" w:line="240" w:lineRule="auto"/>
        <w:ind w:left="540" w:hanging="540"/>
        <w:rPr>
          <w:rFonts w:ascii="Times New Roman" w:eastAsia="Times New Roman" w:hAnsi="Times New Roman"/>
          <w:bCs/>
          <w:sz w:val="24"/>
          <w:szCs w:val="24"/>
        </w:rPr>
      </w:pPr>
    </w:p>
    <w:p w14:paraId="598A7F5F" w14:textId="7C7A0C17" w:rsidR="00277C03" w:rsidRPr="00277C03" w:rsidRDefault="00277C03" w:rsidP="00686979">
      <w:pPr>
        <w:pStyle w:val="ListParagraph"/>
        <w:numPr>
          <w:ilvl w:val="0"/>
          <w:numId w:val="9"/>
        </w:numPr>
        <w:tabs>
          <w:tab w:val="left" w:pos="540"/>
        </w:tabs>
        <w:spacing w:after="0" w:line="240" w:lineRule="auto"/>
        <w:ind w:left="540" w:hanging="540"/>
        <w:rPr>
          <w:rFonts w:ascii="Times New Roman" w:hAnsi="Times New Roman"/>
          <w:sz w:val="24"/>
        </w:rPr>
      </w:pPr>
      <w:r w:rsidRPr="00277C03">
        <w:rPr>
          <w:rFonts w:ascii="Times New Roman" w:hAnsi="Times New Roman"/>
          <w:b/>
          <w:bCs/>
          <w:color w:val="FF0000"/>
          <w:sz w:val="24"/>
          <w:szCs w:val="24"/>
        </w:rPr>
        <w:t xml:space="preserve">Are truck drivers that transport unopened </w:t>
      </w:r>
      <w:r>
        <w:rPr>
          <w:rFonts w:ascii="Times New Roman" w:hAnsi="Times New Roman"/>
          <w:b/>
          <w:bCs/>
          <w:color w:val="FF0000"/>
          <w:sz w:val="24"/>
          <w:szCs w:val="24"/>
        </w:rPr>
        <w:t xml:space="preserve">OTT dicamba product </w:t>
      </w:r>
      <w:r w:rsidRPr="00277C03">
        <w:rPr>
          <w:rFonts w:ascii="Times New Roman" w:hAnsi="Times New Roman"/>
          <w:b/>
          <w:bCs/>
          <w:color w:val="FF0000"/>
          <w:sz w:val="24"/>
          <w:szCs w:val="24"/>
        </w:rPr>
        <w:t>containers or pre-mixed “hot loads” in closed systems required to be certified applicators?</w:t>
      </w:r>
    </w:p>
    <w:p w14:paraId="00BF7E70" w14:textId="57D2C488" w:rsidR="00277C03" w:rsidRDefault="00277C03" w:rsidP="00277C03">
      <w:pPr>
        <w:tabs>
          <w:tab w:val="left" w:pos="540"/>
        </w:tabs>
        <w:spacing w:after="0" w:line="240" w:lineRule="auto"/>
        <w:rPr>
          <w:rFonts w:ascii="Times New Roman" w:eastAsia="Times New Roman" w:hAnsi="Times New Roman"/>
          <w:bCs/>
          <w:sz w:val="24"/>
          <w:szCs w:val="24"/>
        </w:rPr>
      </w:pPr>
      <w:r w:rsidRPr="00C94348">
        <w:rPr>
          <w:rFonts w:ascii="Times New Roman" w:eastAsia="Times New Roman" w:hAnsi="Times New Roman"/>
          <w:bCs/>
          <w:sz w:val="24"/>
          <w:szCs w:val="24"/>
        </w:rPr>
        <w:t xml:space="preserve">Workers are not required to be certified and licensed if they are involved in nothing more than transportation of unopened dicamba containers, transportation of “hot loads” that were mixed by </w:t>
      </w:r>
      <w:r>
        <w:rPr>
          <w:rFonts w:ascii="Times New Roman" w:eastAsia="Times New Roman" w:hAnsi="Times New Roman"/>
          <w:bCs/>
          <w:sz w:val="24"/>
          <w:szCs w:val="24"/>
        </w:rPr>
        <w:t xml:space="preserve">and delivered to </w:t>
      </w:r>
      <w:r w:rsidRPr="00C94348">
        <w:rPr>
          <w:rFonts w:ascii="Times New Roman" w:eastAsia="Times New Roman" w:hAnsi="Times New Roman"/>
          <w:bCs/>
          <w:sz w:val="24"/>
          <w:szCs w:val="24"/>
        </w:rPr>
        <w:t>a certified and licensed applicator</w:t>
      </w:r>
      <w:r>
        <w:rPr>
          <w:rFonts w:ascii="Times New Roman" w:eastAsia="Times New Roman" w:hAnsi="Times New Roman"/>
          <w:bCs/>
          <w:sz w:val="24"/>
          <w:szCs w:val="24"/>
        </w:rPr>
        <w:t>.</w:t>
      </w:r>
    </w:p>
    <w:p w14:paraId="4BCA831A" w14:textId="3314534A" w:rsidR="00277C03" w:rsidRDefault="00277C03" w:rsidP="00277C03">
      <w:pPr>
        <w:tabs>
          <w:tab w:val="left" w:pos="540"/>
        </w:tabs>
        <w:spacing w:after="0" w:line="240" w:lineRule="auto"/>
        <w:rPr>
          <w:rFonts w:ascii="Times New Roman" w:eastAsia="Times New Roman" w:hAnsi="Times New Roman"/>
          <w:bCs/>
          <w:sz w:val="24"/>
          <w:szCs w:val="24"/>
        </w:rPr>
      </w:pPr>
    </w:p>
    <w:p w14:paraId="2DCC055E" w14:textId="01752ACE" w:rsidR="00277C03" w:rsidRPr="00277C03" w:rsidRDefault="00277C03" w:rsidP="00D17383">
      <w:pPr>
        <w:pStyle w:val="ListParagraph"/>
        <w:tabs>
          <w:tab w:val="left" w:pos="540"/>
        </w:tabs>
        <w:spacing w:after="0" w:line="240" w:lineRule="auto"/>
        <w:ind w:left="0"/>
        <w:rPr>
          <w:rFonts w:ascii="Times New Roman" w:hAnsi="Times New Roman"/>
          <w:b/>
          <w:sz w:val="24"/>
        </w:rPr>
      </w:pPr>
      <w:r>
        <w:rPr>
          <w:rFonts w:ascii="Times New Roman" w:eastAsia="Times New Roman" w:hAnsi="Times New Roman"/>
          <w:b/>
          <w:sz w:val="24"/>
          <w:szCs w:val="24"/>
        </w:rPr>
        <w:t xml:space="preserve">NOTE: </w:t>
      </w:r>
      <w:r>
        <w:rPr>
          <w:rFonts w:ascii="Times New Roman" w:eastAsia="Times New Roman" w:hAnsi="Times New Roman"/>
          <w:bCs/>
          <w:sz w:val="24"/>
          <w:szCs w:val="24"/>
        </w:rPr>
        <w:t xml:space="preserve">As the result of 2023 Indiana rule revisions made to comply with federal certification and training rules, the same certification requirements now apply to all Restricted Use Pesticide </w:t>
      </w:r>
      <w:r>
        <w:rPr>
          <w:rFonts w:ascii="Times New Roman" w:eastAsia="Times New Roman" w:hAnsi="Times New Roman"/>
          <w:bCs/>
          <w:sz w:val="24"/>
          <w:szCs w:val="24"/>
        </w:rPr>
        <w:lastRenderedPageBreak/>
        <w:t xml:space="preserve">(RUP) users, not just users of OTT soybean dicamba and paraquat products </w:t>
      </w:r>
      <w:hyperlink r:id="rId14" w:history="1">
        <w:r w:rsidRPr="00AB15AA">
          <w:rPr>
            <w:rStyle w:val="Hyperlink"/>
            <w:rFonts w:ascii="Times New Roman" w:eastAsia="Times New Roman" w:hAnsi="Times New Roman"/>
            <w:bCs/>
            <w:sz w:val="24"/>
            <w:szCs w:val="24"/>
          </w:rPr>
          <w:t>https://oisc.purdue.edu/pesticide/pdf/2023_new_pest_rules_outreach.pdf</w:t>
        </w:r>
      </w:hyperlink>
      <w:r>
        <w:rPr>
          <w:rFonts w:ascii="Times New Roman" w:eastAsia="Times New Roman" w:hAnsi="Times New Roman"/>
          <w:bCs/>
          <w:sz w:val="24"/>
          <w:szCs w:val="24"/>
        </w:rPr>
        <w:t xml:space="preserve"> .</w:t>
      </w:r>
    </w:p>
    <w:p w14:paraId="3443CFA2" w14:textId="77777777" w:rsidR="00277C03" w:rsidRPr="00277C03" w:rsidRDefault="00277C03" w:rsidP="00277C03">
      <w:pPr>
        <w:pStyle w:val="ListParagraph"/>
        <w:tabs>
          <w:tab w:val="left" w:pos="540"/>
        </w:tabs>
        <w:spacing w:after="0" w:line="240" w:lineRule="auto"/>
        <w:ind w:left="540"/>
        <w:rPr>
          <w:rFonts w:ascii="Times New Roman" w:hAnsi="Times New Roman"/>
          <w:sz w:val="24"/>
        </w:rPr>
      </w:pPr>
    </w:p>
    <w:p w14:paraId="40265CA7" w14:textId="65CBE12E" w:rsidR="005D7A0C" w:rsidRPr="00DB4974" w:rsidRDefault="005D7A0C" w:rsidP="00686979">
      <w:pPr>
        <w:pStyle w:val="ListParagraph"/>
        <w:numPr>
          <w:ilvl w:val="0"/>
          <w:numId w:val="9"/>
        </w:numPr>
        <w:tabs>
          <w:tab w:val="left" w:pos="540"/>
        </w:tabs>
        <w:spacing w:after="0" w:line="240" w:lineRule="auto"/>
        <w:ind w:left="540" w:hanging="540"/>
        <w:rPr>
          <w:rFonts w:ascii="Times New Roman" w:hAnsi="Times New Roman"/>
          <w:sz w:val="24"/>
        </w:rPr>
      </w:pPr>
      <w:r w:rsidRPr="00DB4974">
        <w:rPr>
          <w:rFonts w:ascii="Times New Roman" w:hAnsi="Times New Roman"/>
          <w:b/>
          <w:color w:val="FF0000"/>
          <w:sz w:val="24"/>
        </w:rPr>
        <w:t xml:space="preserve">Do I need to be "dicamba trained" </w:t>
      </w:r>
      <w:r w:rsidR="00163D9B" w:rsidRPr="00DB4974">
        <w:rPr>
          <w:rFonts w:ascii="Times New Roman" w:hAnsi="Times New Roman"/>
          <w:b/>
          <w:color w:val="FF0000"/>
          <w:sz w:val="24"/>
        </w:rPr>
        <w:t xml:space="preserve">again </w:t>
      </w:r>
      <w:r w:rsidRPr="00DB4974">
        <w:rPr>
          <w:rFonts w:ascii="Times New Roman" w:hAnsi="Times New Roman"/>
          <w:b/>
          <w:color w:val="FF0000"/>
          <w:sz w:val="24"/>
        </w:rPr>
        <w:t>in 20</w:t>
      </w:r>
      <w:r w:rsidR="00163D9B" w:rsidRPr="00DB4974">
        <w:rPr>
          <w:rFonts w:ascii="Times New Roman" w:hAnsi="Times New Roman"/>
          <w:b/>
          <w:color w:val="FF0000"/>
          <w:sz w:val="24"/>
        </w:rPr>
        <w:t>2</w:t>
      </w:r>
      <w:r w:rsidR="00B21A4A">
        <w:rPr>
          <w:rFonts w:ascii="Times New Roman" w:hAnsi="Times New Roman"/>
          <w:b/>
          <w:color w:val="FF0000"/>
          <w:sz w:val="24"/>
        </w:rPr>
        <w:t>3</w:t>
      </w:r>
      <w:r w:rsidRPr="00DB4974">
        <w:rPr>
          <w:rFonts w:ascii="Times New Roman" w:hAnsi="Times New Roman"/>
          <w:b/>
          <w:color w:val="FF0000"/>
          <w:sz w:val="24"/>
        </w:rPr>
        <w:t xml:space="preserve"> to use </w:t>
      </w:r>
      <w:r w:rsidR="00DB4974" w:rsidRPr="00DB4974">
        <w:rPr>
          <w:rFonts w:ascii="Times New Roman" w:hAnsi="Times New Roman"/>
          <w:b/>
          <w:color w:val="FF0000"/>
          <w:sz w:val="24"/>
        </w:rPr>
        <w:t xml:space="preserve">the </w:t>
      </w:r>
      <w:r w:rsidR="00B21A4A">
        <w:rPr>
          <w:rFonts w:ascii="Times New Roman" w:hAnsi="Times New Roman"/>
          <w:b/>
          <w:color w:val="FF0000"/>
          <w:sz w:val="24"/>
        </w:rPr>
        <w:t xml:space="preserve">OTT </w:t>
      </w:r>
      <w:r w:rsidR="00DB4974" w:rsidRPr="00DB4974">
        <w:rPr>
          <w:rFonts w:ascii="Times New Roman" w:hAnsi="Times New Roman"/>
          <w:b/>
          <w:color w:val="FF0000"/>
          <w:sz w:val="24"/>
        </w:rPr>
        <w:t>soybean dicamba herbicides</w:t>
      </w:r>
      <w:r w:rsidRPr="00DB4974">
        <w:rPr>
          <w:rFonts w:ascii="Times New Roman" w:hAnsi="Times New Roman"/>
          <w:b/>
          <w:color w:val="FF0000"/>
          <w:sz w:val="24"/>
        </w:rPr>
        <w:t>?</w:t>
      </w:r>
    </w:p>
    <w:p w14:paraId="6C2F9D42" w14:textId="21D800C2" w:rsidR="005D7A0C" w:rsidRDefault="005D7A0C" w:rsidP="00DB497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Yes, </w:t>
      </w:r>
      <w:r w:rsidR="00163D9B">
        <w:rPr>
          <w:rFonts w:ascii="Times New Roman" w:eastAsia="Times New Roman" w:hAnsi="Times New Roman"/>
          <w:sz w:val="24"/>
          <w:szCs w:val="24"/>
        </w:rPr>
        <w:t>the 202</w:t>
      </w:r>
      <w:r w:rsidR="00B21A4A">
        <w:rPr>
          <w:rFonts w:ascii="Times New Roman" w:eastAsia="Times New Roman" w:hAnsi="Times New Roman"/>
          <w:sz w:val="24"/>
          <w:szCs w:val="24"/>
        </w:rPr>
        <w:t>3</w:t>
      </w:r>
      <w:r w:rsidR="00163D9B">
        <w:rPr>
          <w:rFonts w:ascii="Times New Roman" w:eastAsia="Times New Roman" w:hAnsi="Times New Roman"/>
          <w:sz w:val="24"/>
          <w:szCs w:val="24"/>
        </w:rPr>
        <w:t xml:space="preserve"> label requirements </w:t>
      </w:r>
      <w:r w:rsidR="00DB4974">
        <w:rPr>
          <w:rFonts w:ascii="Times New Roman" w:eastAsia="Times New Roman" w:hAnsi="Times New Roman"/>
          <w:sz w:val="24"/>
          <w:szCs w:val="24"/>
        </w:rPr>
        <w:t xml:space="preserve">for the soybean herbicides again include </w:t>
      </w:r>
      <w:r>
        <w:rPr>
          <w:rFonts w:ascii="Times New Roman" w:eastAsia="Times New Roman" w:hAnsi="Times New Roman"/>
          <w:sz w:val="24"/>
          <w:szCs w:val="24"/>
        </w:rPr>
        <w:t xml:space="preserve">the </w:t>
      </w:r>
      <w:r w:rsidR="00DB4974">
        <w:rPr>
          <w:rFonts w:ascii="Times New Roman" w:eastAsia="Times New Roman" w:hAnsi="Times New Roman"/>
          <w:sz w:val="24"/>
          <w:szCs w:val="24"/>
        </w:rPr>
        <w:t>annual training requirement for all applicators, handlers, loaders, mixers, and spray equipment handlers. This mandatory annual dicamba training is in addition to the requirement to be a licensed commercial applicator or private applicator.</w:t>
      </w:r>
    </w:p>
    <w:p w14:paraId="2CEDE1CD" w14:textId="77777777" w:rsidR="00DB4974" w:rsidRDefault="00DB4974" w:rsidP="00DB4974">
      <w:pPr>
        <w:spacing w:after="0" w:line="240" w:lineRule="auto"/>
        <w:rPr>
          <w:rFonts w:ascii="Times New Roman" w:hAnsi="Times New Roman"/>
          <w:sz w:val="24"/>
        </w:rPr>
      </w:pPr>
    </w:p>
    <w:p w14:paraId="0F9F7C77" w14:textId="55B9BE78" w:rsidR="005D7A0C" w:rsidRPr="00DB4974" w:rsidRDefault="005D7A0C" w:rsidP="008B49CA">
      <w:pPr>
        <w:pStyle w:val="ListParagraph"/>
        <w:numPr>
          <w:ilvl w:val="0"/>
          <w:numId w:val="9"/>
        </w:numPr>
        <w:tabs>
          <w:tab w:val="left" w:pos="540"/>
        </w:tabs>
        <w:spacing w:after="0" w:line="240" w:lineRule="auto"/>
        <w:ind w:left="540" w:hanging="540"/>
        <w:rPr>
          <w:rFonts w:ascii="Times New Roman" w:hAnsi="Times New Roman"/>
          <w:caps/>
          <w:sz w:val="24"/>
        </w:rPr>
      </w:pPr>
      <w:r w:rsidRPr="00DB4974">
        <w:rPr>
          <w:rFonts w:ascii="Times New Roman" w:hAnsi="Times New Roman"/>
          <w:b/>
          <w:color w:val="FF0000"/>
          <w:sz w:val="24"/>
        </w:rPr>
        <w:t xml:space="preserve">Who </w:t>
      </w:r>
      <w:r w:rsidR="00DB4974">
        <w:rPr>
          <w:rFonts w:ascii="Times New Roman" w:hAnsi="Times New Roman"/>
          <w:b/>
          <w:color w:val="FF0000"/>
          <w:sz w:val="24"/>
        </w:rPr>
        <w:t>will</w:t>
      </w:r>
      <w:r w:rsidRPr="00DB4974">
        <w:rPr>
          <w:rFonts w:ascii="Times New Roman" w:hAnsi="Times New Roman"/>
          <w:b/>
          <w:color w:val="FF0000"/>
          <w:sz w:val="24"/>
        </w:rPr>
        <w:t xml:space="preserve"> provide </w:t>
      </w:r>
      <w:r w:rsidR="00DB4974" w:rsidRPr="00DB4974">
        <w:rPr>
          <w:rFonts w:ascii="Times New Roman" w:hAnsi="Times New Roman"/>
          <w:b/>
          <w:color w:val="FF0000"/>
          <w:sz w:val="24"/>
        </w:rPr>
        <w:t>the mandatory annual dicamba training?</w:t>
      </w:r>
    </w:p>
    <w:p w14:paraId="7926F286" w14:textId="201D070E" w:rsidR="00AC4119" w:rsidRDefault="00DB4974" w:rsidP="00C50095">
      <w:pPr>
        <w:rPr>
          <w:rFonts w:ascii="Times New Roman" w:hAnsi="Times New Roman"/>
          <w:sz w:val="24"/>
          <w:szCs w:val="20"/>
        </w:rPr>
      </w:pPr>
      <w:r>
        <w:rPr>
          <w:rFonts w:ascii="Times New Roman" w:eastAsia="Times New Roman" w:hAnsi="Times New Roman"/>
          <w:sz w:val="24"/>
          <w:szCs w:val="24"/>
        </w:rPr>
        <w:t xml:space="preserve">Annual dicamba training in Indiana is </w:t>
      </w:r>
      <w:r w:rsidR="00B21A4A">
        <w:rPr>
          <w:rFonts w:ascii="Times New Roman" w:eastAsia="Times New Roman" w:hAnsi="Times New Roman"/>
          <w:sz w:val="24"/>
          <w:szCs w:val="24"/>
        </w:rPr>
        <w:t>p</w:t>
      </w:r>
      <w:r>
        <w:rPr>
          <w:rFonts w:ascii="Times New Roman" w:eastAsia="Times New Roman" w:hAnsi="Times New Roman"/>
          <w:sz w:val="24"/>
          <w:szCs w:val="24"/>
        </w:rPr>
        <w:t xml:space="preserve">rovided almost exclusively by the soybean dicamba product registrants </w:t>
      </w:r>
      <w:r w:rsidR="005D7A0C">
        <w:rPr>
          <w:rFonts w:ascii="Times New Roman" w:eastAsia="Times New Roman" w:hAnsi="Times New Roman"/>
          <w:i/>
          <w:sz w:val="24"/>
          <w:szCs w:val="24"/>
        </w:rPr>
        <w:t>(BASF, Bayer,</w:t>
      </w:r>
      <w:r w:rsidR="00FF46AB">
        <w:rPr>
          <w:rFonts w:ascii="Times New Roman" w:eastAsia="Times New Roman" w:hAnsi="Times New Roman"/>
          <w:i/>
          <w:sz w:val="24"/>
          <w:szCs w:val="24"/>
        </w:rPr>
        <w:t xml:space="preserve"> Syngenta</w:t>
      </w:r>
      <w:r w:rsidR="005D7A0C">
        <w:rPr>
          <w:rFonts w:ascii="Times New Roman" w:eastAsia="Times New Roman" w:hAnsi="Times New Roman"/>
          <w:i/>
          <w:sz w:val="24"/>
          <w:szCs w:val="24"/>
        </w:rPr>
        <w:t>).</w:t>
      </w:r>
      <w:r w:rsidR="005D7A0C">
        <w:rPr>
          <w:rFonts w:ascii="Times New Roman" w:eastAsia="Times New Roman" w:hAnsi="Times New Roman"/>
          <w:sz w:val="24"/>
          <w:szCs w:val="24"/>
        </w:rPr>
        <w:t xml:space="preserve"> </w:t>
      </w:r>
      <w:r w:rsidR="00FF46AB">
        <w:rPr>
          <w:rFonts w:ascii="Times New Roman" w:eastAsia="Times New Roman" w:hAnsi="Times New Roman"/>
          <w:sz w:val="24"/>
          <w:szCs w:val="24"/>
        </w:rPr>
        <w:t>Th</w:t>
      </w:r>
      <w:r w:rsidR="00B21A4A">
        <w:rPr>
          <w:rFonts w:ascii="Times New Roman" w:eastAsia="Times New Roman" w:hAnsi="Times New Roman"/>
          <w:sz w:val="24"/>
          <w:szCs w:val="24"/>
        </w:rPr>
        <w:t>e</w:t>
      </w:r>
      <w:r w:rsidR="00FF46AB">
        <w:rPr>
          <w:rFonts w:ascii="Times New Roman" w:eastAsia="Times New Roman" w:hAnsi="Times New Roman"/>
          <w:sz w:val="24"/>
          <w:szCs w:val="24"/>
        </w:rPr>
        <w:t xml:space="preserve"> registrant training may be in person</w:t>
      </w:r>
      <w:r w:rsidR="00B21A4A">
        <w:rPr>
          <w:rFonts w:ascii="Times New Roman" w:eastAsia="Times New Roman" w:hAnsi="Times New Roman"/>
          <w:sz w:val="24"/>
          <w:szCs w:val="24"/>
        </w:rPr>
        <w:t>,</w:t>
      </w:r>
      <w:r w:rsidR="00FF46AB">
        <w:rPr>
          <w:rFonts w:ascii="Times New Roman" w:eastAsia="Times New Roman" w:hAnsi="Times New Roman"/>
          <w:sz w:val="24"/>
          <w:szCs w:val="24"/>
        </w:rPr>
        <w:t xml:space="preserve"> or virtual group training</w:t>
      </w:r>
      <w:r w:rsidR="00B21A4A">
        <w:rPr>
          <w:rFonts w:ascii="Times New Roman" w:eastAsia="Times New Roman" w:hAnsi="Times New Roman"/>
          <w:sz w:val="24"/>
          <w:szCs w:val="24"/>
        </w:rPr>
        <w:t>,</w:t>
      </w:r>
      <w:r w:rsidR="00FF46AB">
        <w:rPr>
          <w:rFonts w:ascii="Times New Roman" w:eastAsia="Times New Roman" w:hAnsi="Times New Roman"/>
          <w:sz w:val="24"/>
          <w:szCs w:val="24"/>
        </w:rPr>
        <w:t xml:space="preserve"> or may be self-directed online training. </w:t>
      </w:r>
      <w:r w:rsidR="005D7A0C">
        <w:rPr>
          <w:rFonts w:ascii="Times New Roman" w:eastAsia="Times New Roman" w:hAnsi="Times New Roman"/>
          <w:sz w:val="24"/>
          <w:szCs w:val="24"/>
        </w:rPr>
        <w:t xml:space="preserve">OISC recommends that you contact your </w:t>
      </w:r>
      <w:r w:rsidR="00FF46AB">
        <w:rPr>
          <w:rFonts w:ascii="Times New Roman" w:eastAsia="Times New Roman" w:hAnsi="Times New Roman"/>
          <w:sz w:val="24"/>
          <w:szCs w:val="24"/>
        </w:rPr>
        <w:t xml:space="preserve">dicamba </w:t>
      </w:r>
      <w:r w:rsidR="005D7A0C">
        <w:rPr>
          <w:rFonts w:ascii="Times New Roman" w:eastAsia="Times New Roman" w:hAnsi="Times New Roman"/>
          <w:sz w:val="24"/>
          <w:szCs w:val="24"/>
        </w:rPr>
        <w:t xml:space="preserve">supplier </w:t>
      </w:r>
      <w:r w:rsidR="00FF46AB">
        <w:rPr>
          <w:rFonts w:ascii="Times New Roman" w:eastAsia="Times New Roman" w:hAnsi="Times New Roman"/>
          <w:sz w:val="24"/>
          <w:szCs w:val="24"/>
        </w:rPr>
        <w:t xml:space="preserve">or visit registrant websites </w:t>
      </w:r>
      <w:r w:rsidR="005D7A0C">
        <w:rPr>
          <w:rFonts w:ascii="Times New Roman" w:eastAsia="Times New Roman" w:hAnsi="Times New Roman"/>
          <w:sz w:val="24"/>
          <w:szCs w:val="24"/>
        </w:rPr>
        <w:t>for details.</w:t>
      </w:r>
      <w:r w:rsidR="005D7A0C" w:rsidRPr="005C1519">
        <w:rPr>
          <w:rFonts w:ascii="Times New Roman" w:eastAsia="Times New Roman" w:hAnsi="Times New Roman"/>
          <w:sz w:val="24"/>
          <w:szCs w:val="24"/>
        </w:rPr>
        <w:t xml:space="preserve"> </w:t>
      </w:r>
      <w:r w:rsidR="005D7A0C">
        <w:rPr>
          <w:rFonts w:ascii="Times New Roman" w:eastAsia="Times New Roman" w:hAnsi="Times New Roman"/>
          <w:sz w:val="24"/>
          <w:szCs w:val="24"/>
        </w:rPr>
        <w:t xml:space="preserve"> </w:t>
      </w:r>
      <w:r w:rsidR="00FF46AB">
        <w:rPr>
          <w:rFonts w:ascii="Times New Roman" w:eastAsia="Times New Roman" w:hAnsi="Times New Roman"/>
          <w:sz w:val="24"/>
          <w:szCs w:val="24"/>
        </w:rPr>
        <w:t>OISC will also accept dicamba training that has been accepted by any other state pesticide regulatory agency.</w:t>
      </w:r>
    </w:p>
    <w:p w14:paraId="6632F284" w14:textId="06F7E194" w:rsidR="00AC4119" w:rsidRPr="00FF46AB" w:rsidRDefault="00D17383" w:rsidP="00FF46AB">
      <w:pPr>
        <w:pStyle w:val="ListParagraph"/>
        <w:numPr>
          <w:ilvl w:val="0"/>
          <w:numId w:val="9"/>
        </w:numPr>
        <w:spacing w:after="0"/>
        <w:ind w:left="360"/>
        <w:rPr>
          <w:rFonts w:ascii="Times New Roman" w:hAnsi="Times New Roman"/>
          <w:b/>
          <w:color w:val="FF0000"/>
          <w:sz w:val="24"/>
          <w:szCs w:val="20"/>
        </w:rPr>
      </w:pPr>
      <w:r>
        <w:rPr>
          <w:rFonts w:ascii="Times New Roman" w:hAnsi="Times New Roman"/>
          <w:b/>
          <w:color w:val="FF0000"/>
          <w:sz w:val="24"/>
          <w:szCs w:val="20"/>
        </w:rPr>
        <w:t xml:space="preserve"> </w:t>
      </w:r>
      <w:r w:rsidR="00B21A4A" w:rsidRPr="00FF46AB">
        <w:rPr>
          <w:rFonts w:ascii="Times New Roman" w:hAnsi="Times New Roman"/>
          <w:b/>
          <w:color w:val="FF0000"/>
          <w:sz w:val="24"/>
          <w:szCs w:val="20"/>
        </w:rPr>
        <w:t>Has</w:t>
      </w:r>
      <w:r w:rsidR="00AC4119" w:rsidRPr="00FF46AB">
        <w:rPr>
          <w:rFonts w:ascii="Times New Roman" w:hAnsi="Times New Roman"/>
          <w:b/>
          <w:color w:val="FF0000"/>
          <w:sz w:val="24"/>
          <w:szCs w:val="20"/>
        </w:rPr>
        <w:t xml:space="preserve"> the </w:t>
      </w:r>
      <w:r w:rsidR="00B21A4A">
        <w:rPr>
          <w:rFonts w:ascii="Times New Roman" w:hAnsi="Times New Roman"/>
          <w:b/>
          <w:color w:val="FF0000"/>
          <w:sz w:val="24"/>
          <w:szCs w:val="20"/>
        </w:rPr>
        <w:t xml:space="preserve">OTT </w:t>
      </w:r>
      <w:r w:rsidR="00040B11">
        <w:rPr>
          <w:rFonts w:ascii="Times New Roman" w:hAnsi="Times New Roman"/>
          <w:b/>
          <w:color w:val="FF0000"/>
          <w:sz w:val="24"/>
          <w:szCs w:val="20"/>
        </w:rPr>
        <w:t xml:space="preserve">soybean </w:t>
      </w:r>
      <w:r w:rsidR="00AC4119" w:rsidRPr="00FF46AB">
        <w:rPr>
          <w:rFonts w:ascii="Times New Roman" w:hAnsi="Times New Roman"/>
          <w:b/>
          <w:color w:val="FF0000"/>
          <w:sz w:val="24"/>
          <w:szCs w:val="20"/>
        </w:rPr>
        <w:t>dicamba record keeping requirements changed for 20</w:t>
      </w:r>
      <w:r w:rsidR="00FF46AB" w:rsidRPr="00FF46AB">
        <w:rPr>
          <w:rFonts w:ascii="Times New Roman" w:hAnsi="Times New Roman"/>
          <w:b/>
          <w:color w:val="FF0000"/>
          <w:sz w:val="24"/>
          <w:szCs w:val="20"/>
        </w:rPr>
        <w:t>2</w:t>
      </w:r>
      <w:r w:rsidR="00B21A4A">
        <w:rPr>
          <w:rFonts w:ascii="Times New Roman" w:hAnsi="Times New Roman"/>
          <w:b/>
          <w:color w:val="FF0000"/>
          <w:sz w:val="24"/>
          <w:szCs w:val="20"/>
        </w:rPr>
        <w:t>3</w:t>
      </w:r>
      <w:r w:rsidR="00AC4119" w:rsidRPr="00FF46AB">
        <w:rPr>
          <w:rFonts w:ascii="Times New Roman" w:hAnsi="Times New Roman"/>
          <w:b/>
          <w:color w:val="FF0000"/>
          <w:sz w:val="24"/>
          <w:szCs w:val="20"/>
        </w:rPr>
        <w:t>?</w:t>
      </w:r>
    </w:p>
    <w:p w14:paraId="4B8EAB43" w14:textId="39C0ECFD" w:rsidR="00854D56" w:rsidRDefault="00617587" w:rsidP="00E3540E">
      <w:pPr>
        <w:spacing w:after="0"/>
        <w:rPr>
          <w:rFonts w:ascii="Times New Roman" w:hAnsi="Times New Roman"/>
          <w:sz w:val="24"/>
          <w:szCs w:val="20"/>
        </w:rPr>
      </w:pPr>
      <w:r>
        <w:rPr>
          <w:rFonts w:ascii="Times New Roman" w:hAnsi="Times New Roman"/>
          <w:sz w:val="24"/>
          <w:szCs w:val="20"/>
        </w:rPr>
        <w:t>No, the 202</w:t>
      </w:r>
      <w:r w:rsidR="00272B07">
        <w:rPr>
          <w:rFonts w:ascii="Times New Roman" w:hAnsi="Times New Roman"/>
          <w:sz w:val="24"/>
          <w:szCs w:val="20"/>
        </w:rPr>
        <w:t>3</w:t>
      </w:r>
      <w:r w:rsidR="00AC4119" w:rsidRPr="00AC4119">
        <w:rPr>
          <w:rFonts w:ascii="Times New Roman" w:hAnsi="Times New Roman"/>
          <w:sz w:val="24"/>
          <w:szCs w:val="20"/>
        </w:rPr>
        <w:t xml:space="preserve"> applicator </w:t>
      </w:r>
      <w:r w:rsidR="00FF46AB">
        <w:rPr>
          <w:rFonts w:ascii="Times New Roman" w:hAnsi="Times New Roman"/>
          <w:sz w:val="24"/>
          <w:szCs w:val="20"/>
        </w:rPr>
        <w:t xml:space="preserve">records </w:t>
      </w:r>
      <w:r w:rsidR="00D17383">
        <w:rPr>
          <w:rFonts w:ascii="Times New Roman" w:hAnsi="Times New Roman"/>
          <w:sz w:val="24"/>
          <w:szCs w:val="20"/>
        </w:rPr>
        <w:t xml:space="preserve">for the OTT products </w:t>
      </w:r>
      <w:r>
        <w:rPr>
          <w:rFonts w:ascii="Times New Roman" w:hAnsi="Times New Roman"/>
          <w:sz w:val="24"/>
          <w:szCs w:val="20"/>
        </w:rPr>
        <w:t xml:space="preserve">are the same as in </w:t>
      </w:r>
      <w:r w:rsidR="00272B07">
        <w:rPr>
          <w:rFonts w:ascii="Times New Roman" w:hAnsi="Times New Roman"/>
          <w:sz w:val="24"/>
          <w:szCs w:val="20"/>
        </w:rPr>
        <w:t>the last couple of years</w:t>
      </w:r>
      <w:r>
        <w:rPr>
          <w:rFonts w:ascii="Times New Roman" w:hAnsi="Times New Roman"/>
          <w:sz w:val="24"/>
          <w:szCs w:val="20"/>
        </w:rPr>
        <w:t xml:space="preserve">. </w:t>
      </w:r>
      <w:r w:rsidR="00D17383">
        <w:rPr>
          <w:rFonts w:ascii="Times New Roman" w:hAnsi="Times New Roman"/>
          <w:sz w:val="24"/>
          <w:szCs w:val="20"/>
        </w:rPr>
        <w:t>T</w:t>
      </w:r>
      <w:r>
        <w:rPr>
          <w:rFonts w:ascii="Times New Roman" w:hAnsi="Times New Roman"/>
          <w:sz w:val="24"/>
          <w:szCs w:val="20"/>
        </w:rPr>
        <w:t>he 202</w:t>
      </w:r>
      <w:r w:rsidR="00272B07">
        <w:rPr>
          <w:rFonts w:ascii="Times New Roman" w:hAnsi="Times New Roman"/>
          <w:sz w:val="24"/>
          <w:szCs w:val="20"/>
        </w:rPr>
        <w:t>3</w:t>
      </w:r>
      <w:r>
        <w:rPr>
          <w:rFonts w:ascii="Times New Roman" w:hAnsi="Times New Roman"/>
          <w:sz w:val="24"/>
          <w:szCs w:val="20"/>
        </w:rPr>
        <w:t xml:space="preserve"> records must </w:t>
      </w:r>
      <w:r w:rsidR="00FF46AB">
        <w:rPr>
          <w:rFonts w:ascii="Times New Roman" w:hAnsi="Times New Roman"/>
          <w:sz w:val="24"/>
          <w:szCs w:val="20"/>
        </w:rPr>
        <w:t xml:space="preserve">include the </w:t>
      </w:r>
      <w:r w:rsidR="002979DE">
        <w:rPr>
          <w:rFonts w:ascii="Times New Roman" w:hAnsi="Times New Roman"/>
          <w:sz w:val="24"/>
          <w:szCs w:val="20"/>
        </w:rPr>
        <w:t xml:space="preserve">identity of and a receipt for the label-required </w:t>
      </w:r>
      <w:r w:rsidR="002979DE" w:rsidRPr="002979DE">
        <w:rPr>
          <w:rFonts w:ascii="Times New Roman" w:hAnsi="Times New Roman"/>
          <w:b/>
          <w:bCs/>
          <w:sz w:val="24"/>
          <w:szCs w:val="20"/>
        </w:rPr>
        <w:t>pH buffering adjuvant/</w:t>
      </w:r>
      <w:r w:rsidR="002979DE">
        <w:rPr>
          <w:rFonts w:ascii="Times New Roman" w:hAnsi="Times New Roman"/>
          <w:b/>
          <w:bCs/>
          <w:sz w:val="24"/>
          <w:szCs w:val="20"/>
        </w:rPr>
        <w:t>volatility reduction adjuvant</w:t>
      </w:r>
      <w:r w:rsidR="002979DE">
        <w:rPr>
          <w:rFonts w:ascii="Times New Roman" w:hAnsi="Times New Roman"/>
          <w:sz w:val="24"/>
          <w:szCs w:val="20"/>
        </w:rPr>
        <w:t xml:space="preserve"> and </w:t>
      </w:r>
      <w:r w:rsidR="002979DE">
        <w:rPr>
          <w:rFonts w:ascii="Times New Roman" w:hAnsi="Times New Roman"/>
          <w:b/>
          <w:bCs/>
          <w:sz w:val="24"/>
          <w:szCs w:val="20"/>
        </w:rPr>
        <w:t>drift reduction adjuvant</w:t>
      </w:r>
      <w:r w:rsidR="002979DE">
        <w:rPr>
          <w:rFonts w:ascii="Times New Roman" w:hAnsi="Times New Roman"/>
          <w:sz w:val="24"/>
          <w:szCs w:val="20"/>
        </w:rPr>
        <w:t xml:space="preserve"> mixed in every </w:t>
      </w:r>
      <w:r w:rsidR="00FF3ECE">
        <w:rPr>
          <w:rFonts w:ascii="Times New Roman" w:hAnsi="Times New Roman"/>
          <w:sz w:val="24"/>
          <w:szCs w:val="20"/>
        </w:rPr>
        <w:t>tank mix</w:t>
      </w:r>
      <w:r w:rsidR="002979DE">
        <w:rPr>
          <w:rFonts w:ascii="Times New Roman" w:hAnsi="Times New Roman"/>
          <w:sz w:val="24"/>
          <w:szCs w:val="20"/>
        </w:rPr>
        <w:t xml:space="preserve"> of </w:t>
      </w:r>
      <w:r w:rsidR="00FF3ECE">
        <w:rPr>
          <w:rFonts w:ascii="Times New Roman" w:hAnsi="Times New Roman"/>
          <w:sz w:val="24"/>
          <w:szCs w:val="20"/>
        </w:rPr>
        <w:t>the soybean dicamba herbicides.</w:t>
      </w:r>
      <w:r w:rsidR="00AC4119" w:rsidRPr="00AC4119">
        <w:rPr>
          <w:rFonts w:ascii="Times New Roman" w:hAnsi="Times New Roman"/>
          <w:sz w:val="24"/>
          <w:szCs w:val="20"/>
        </w:rPr>
        <w:t xml:space="preserve"> If you use the record keeping form developed by Purdue Pesticide Programs in PPP-119, you will satisfy the 20</w:t>
      </w:r>
      <w:r w:rsidR="00FF3ECE">
        <w:rPr>
          <w:rFonts w:ascii="Times New Roman" w:hAnsi="Times New Roman"/>
          <w:sz w:val="24"/>
          <w:szCs w:val="20"/>
        </w:rPr>
        <w:t>2</w:t>
      </w:r>
      <w:r w:rsidR="00272B07">
        <w:rPr>
          <w:rFonts w:ascii="Times New Roman" w:hAnsi="Times New Roman"/>
          <w:sz w:val="24"/>
          <w:szCs w:val="20"/>
        </w:rPr>
        <w:t>3</w:t>
      </w:r>
      <w:r w:rsidR="00AC4119" w:rsidRPr="00AC4119">
        <w:rPr>
          <w:rFonts w:ascii="Times New Roman" w:hAnsi="Times New Roman"/>
          <w:sz w:val="24"/>
          <w:szCs w:val="20"/>
        </w:rPr>
        <w:t xml:space="preserve"> dicamba record keeping requirements for Indiana</w:t>
      </w:r>
      <w:r w:rsidR="00C57D1C">
        <w:rPr>
          <w:rFonts w:ascii="Times New Roman" w:hAnsi="Times New Roman"/>
          <w:sz w:val="24"/>
          <w:szCs w:val="20"/>
        </w:rPr>
        <w:t xml:space="preserve"> </w:t>
      </w:r>
      <w:hyperlink r:id="rId15" w:history="1">
        <w:r w:rsidR="00C57D1C" w:rsidRPr="00AB15AA">
          <w:rPr>
            <w:rStyle w:val="Hyperlink"/>
            <w:rFonts w:ascii="Times New Roman" w:hAnsi="Times New Roman"/>
            <w:sz w:val="24"/>
            <w:szCs w:val="20"/>
          </w:rPr>
          <w:t>https://ppp.purdue.edu/wp-content/uploads/2021/02/PPP-119-2021-fill-in-form.pdf</w:t>
        </w:r>
      </w:hyperlink>
      <w:r w:rsidR="00C57D1C">
        <w:rPr>
          <w:rFonts w:ascii="Times New Roman" w:hAnsi="Times New Roman"/>
          <w:sz w:val="24"/>
          <w:szCs w:val="20"/>
        </w:rPr>
        <w:t xml:space="preserve"> .</w:t>
      </w:r>
    </w:p>
    <w:p w14:paraId="39506A9F" w14:textId="5D171EE4" w:rsidR="00D17383" w:rsidRDefault="00D17383" w:rsidP="00E3540E">
      <w:pPr>
        <w:spacing w:after="0"/>
        <w:rPr>
          <w:rFonts w:ascii="Times New Roman" w:hAnsi="Times New Roman"/>
          <w:sz w:val="24"/>
          <w:szCs w:val="20"/>
        </w:rPr>
      </w:pPr>
    </w:p>
    <w:p w14:paraId="77EE857A" w14:textId="0AB11DD2" w:rsidR="00D17383" w:rsidRDefault="00D17383" w:rsidP="00D17383">
      <w:pPr>
        <w:pStyle w:val="ListParagraph"/>
        <w:tabs>
          <w:tab w:val="left" w:pos="540"/>
        </w:tabs>
        <w:spacing w:after="0" w:line="240" w:lineRule="auto"/>
        <w:ind w:left="0"/>
        <w:rPr>
          <w:rFonts w:ascii="Times New Roman" w:eastAsia="Times New Roman" w:hAnsi="Times New Roman"/>
          <w:bCs/>
          <w:sz w:val="24"/>
          <w:szCs w:val="24"/>
        </w:rPr>
      </w:pPr>
      <w:r>
        <w:rPr>
          <w:rFonts w:ascii="Times New Roman" w:eastAsia="Times New Roman" w:hAnsi="Times New Roman"/>
          <w:b/>
          <w:sz w:val="24"/>
          <w:szCs w:val="24"/>
        </w:rPr>
        <w:t xml:space="preserve">NOTE: </w:t>
      </w:r>
      <w:r>
        <w:rPr>
          <w:rFonts w:ascii="Times New Roman" w:eastAsia="Times New Roman" w:hAnsi="Times New Roman"/>
          <w:bCs/>
          <w:sz w:val="24"/>
          <w:szCs w:val="24"/>
        </w:rPr>
        <w:t xml:space="preserve">As the result of 2023 Indiana rule revisions made to comply with federal certification and training rules, all Restricted Use Pesticide (RUP) users, not just users of OTT soybean dicamba products, are now required to keep application start and stop times. </w:t>
      </w:r>
      <w:hyperlink r:id="rId16" w:history="1">
        <w:r w:rsidRPr="00AB15AA">
          <w:rPr>
            <w:rStyle w:val="Hyperlink"/>
            <w:rFonts w:ascii="Times New Roman" w:eastAsia="Times New Roman" w:hAnsi="Times New Roman"/>
            <w:bCs/>
            <w:sz w:val="24"/>
            <w:szCs w:val="24"/>
          </w:rPr>
          <w:t>https://oisc.purdue.edu/pesticide/pdf/2023_new_pest_rules_outreach.pdf</w:t>
        </w:r>
      </w:hyperlink>
      <w:r>
        <w:rPr>
          <w:rFonts w:ascii="Times New Roman" w:eastAsia="Times New Roman" w:hAnsi="Times New Roman"/>
          <w:bCs/>
          <w:sz w:val="24"/>
          <w:szCs w:val="24"/>
        </w:rPr>
        <w:t xml:space="preserve"> .</w:t>
      </w:r>
    </w:p>
    <w:p w14:paraId="14839508" w14:textId="77777777" w:rsidR="00D17383" w:rsidRDefault="00D17383" w:rsidP="00D17383">
      <w:pPr>
        <w:pStyle w:val="ListParagraph"/>
        <w:tabs>
          <w:tab w:val="left" w:pos="540"/>
        </w:tabs>
        <w:spacing w:after="0" w:line="240" w:lineRule="auto"/>
        <w:ind w:left="0"/>
        <w:rPr>
          <w:rFonts w:ascii="Times New Roman" w:eastAsia="Times New Roman" w:hAnsi="Times New Roman"/>
          <w:bCs/>
          <w:sz w:val="24"/>
          <w:szCs w:val="24"/>
        </w:rPr>
      </w:pPr>
    </w:p>
    <w:p w14:paraId="3B4D061A" w14:textId="77777777" w:rsidR="00854D56" w:rsidRDefault="00854D56" w:rsidP="00AC4119">
      <w:pPr>
        <w:spacing w:after="0"/>
        <w:ind w:left="540" w:hanging="540"/>
        <w:rPr>
          <w:rFonts w:ascii="Times New Roman" w:hAnsi="Times New Roman"/>
          <w:sz w:val="24"/>
          <w:szCs w:val="20"/>
        </w:rPr>
      </w:pPr>
    </w:p>
    <w:p w14:paraId="52B123BA" w14:textId="382A2FBA" w:rsidR="00F97B58" w:rsidRPr="00471E63" w:rsidRDefault="00471E63" w:rsidP="00471E63">
      <w:pPr>
        <w:pStyle w:val="ListParagraph"/>
        <w:numPr>
          <w:ilvl w:val="0"/>
          <w:numId w:val="9"/>
        </w:numPr>
        <w:spacing w:after="0"/>
        <w:ind w:left="360"/>
        <w:rPr>
          <w:rFonts w:ascii="Times New Roman" w:hAnsi="Times New Roman"/>
          <w:sz w:val="24"/>
          <w:szCs w:val="20"/>
        </w:rPr>
      </w:pPr>
      <w:r w:rsidRPr="00471E63">
        <w:rPr>
          <w:rFonts w:ascii="Times New Roman" w:hAnsi="Times New Roman"/>
          <w:b/>
          <w:color w:val="FF0000"/>
          <w:sz w:val="24"/>
          <w:szCs w:val="20"/>
        </w:rPr>
        <w:t>T</w:t>
      </w:r>
      <w:r w:rsidR="00043659" w:rsidRPr="00471E63">
        <w:rPr>
          <w:rFonts w:ascii="Times New Roman" w:hAnsi="Times New Roman"/>
          <w:b/>
          <w:color w:val="FF0000"/>
          <w:sz w:val="24"/>
          <w:szCs w:val="20"/>
        </w:rPr>
        <w:t xml:space="preserve">he labels </w:t>
      </w:r>
      <w:r w:rsidRPr="00471E63">
        <w:rPr>
          <w:rFonts w:ascii="Times New Roman" w:hAnsi="Times New Roman"/>
          <w:b/>
          <w:color w:val="FF0000"/>
          <w:sz w:val="24"/>
          <w:szCs w:val="20"/>
        </w:rPr>
        <w:t xml:space="preserve">for the </w:t>
      </w:r>
      <w:r w:rsidR="0058553E">
        <w:rPr>
          <w:rFonts w:ascii="Times New Roman" w:hAnsi="Times New Roman"/>
          <w:b/>
          <w:color w:val="FF0000"/>
          <w:sz w:val="24"/>
          <w:szCs w:val="20"/>
        </w:rPr>
        <w:t xml:space="preserve">OTT </w:t>
      </w:r>
      <w:r w:rsidRPr="00471E63">
        <w:rPr>
          <w:rFonts w:ascii="Times New Roman" w:hAnsi="Times New Roman"/>
          <w:b/>
          <w:color w:val="FF0000"/>
          <w:sz w:val="24"/>
          <w:szCs w:val="20"/>
        </w:rPr>
        <w:t xml:space="preserve">soybean products </w:t>
      </w:r>
      <w:r w:rsidR="00043659" w:rsidRPr="00471E63">
        <w:rPr>
          <w:rFonts w:ascii="Times New Roman" w:hAnsi="Times New Roman"/>
          <w:b/>
          <w:color w:val="FF0000"/>
          <w:sz w:val="24"/>
          <w:szCs w:val="20"/>
        </w:rPr>
        <w:t>require that I keep a record of when I checked DriftWatch for the presence of nearby sensitive crops or sites. Can I</w:t>
      </w:r>
      <w:r w:rsidR="00C05451" w:rsidRPr="00471E63">
        <w:rPr>
          <w:rFonts w:ascii="Times New Roman" w:hAnsi="Times New Roman"/>
          <w:b/>
          <w:color w:val="FF0000"/>
          <w:sz w:val="24"/>
          <w:szCs w:val="20"/>
        </w:rPr>
        <w:t xml:space="preserve"> also</w:t>
      </w:r>
      <w:r w:rsidR="00043659" w:rsidRPr="00471E63">
        <w:rPr>
          <w:rFonts w:ascii="Times New Roman" w:hAnsi="Times New Roman"/>
          <w:b/>
          <w:color w:val="FF0000"/>
          <w:sz w:val="24"/>
          <w:szCs w:val="20"/>
        </w:rPr>
        <w:t xml:space="preserve"> use that site to check for the presence nearby non-DT soybeans?</w:t>
      </w:r>
    </w:p>
    <w:p w14:paraId="2E1128F7" w14:textId="155476E8" w:rsidR="00A64085" w:rsidRDefault="00471E63" w:rsidP="0058553E">
      <w:pPr>
        <w:spacing w:after="0"/>
        <w:rPr>
          <w:rFonts w:ascii="Times New Roman" w:hAnsi="Times New Roman"/>
          <w:b/>
          <w:color w:val="FF0000"/>
          <w:sz w:val="24"/>
          <w:szCs w:val="20"/>
        </w:rPr>
      </w:pPr>
      <w:r>
        <w:rPr>
          <w:rFonts w:ascii="Times New Roman" w:hAnsi="Times New Roman"/>
          <w:sz w:val="24"/>
          <w:szCs w:val="20"/>
        </w:rPr>
        <w:t>Yes,</w:t>
      </w:r>
      <w:r w:rsidR="00F97B58">
        <w:rPr>
          <w:rFonts w:ascii="Times New Roman" w:hAnsi="Times New Roman"/>
          <w:sz w:val="24"/>
          <w:szCs w:val="20"/>
        </w:rPr>
        <w:t xml:space="preserve"> effective January 1, 2019, a new Field</w:t>
      </w:r>
      <w:r w:rsidR="00854D56">
        <w:rPr>
          <w:rFonts w:ascii="Times New Roman" w:hAnsi="Times New Roman"/>
          <w:sz w:val="24"/>
          <w:szCs w:val="20"/>
        </w:rPr>
        <w:t xml:space="preserve">Watch feature called </w:t>
      </w:r>
      <w:r>
        <w:rPr>
          <w:rFonts w:ascii="Times New Roman" w:hAnsi="Times New Roman"/>
          <w:bCs/>
          <w:sz w:val="24"/>
          <w:szCs w:val="20"/>
        </w:rPr>
        <w:t>CropCheck has</w:t>
      </w:r>
      <w:r w:rsidR="00854D56">
        <w:rPr>
          <w:rFonts w:ascii="Times New Roman" w:hAnsi="Times New Roman"/>
          <w:sz w:val="24"/>
          <w:szCs w:val="20"/>
        </w:rPr>
        <w:t xml:space="preserve"> allow growers to map row crops like soybeans, cotton, and corn that may be sensitive to some nearby pesticide applications.</w:t>
      </w:r>
      <w:r w:rsidR="00D3773F">
        <w:rPr>
          <w:rFonts w:ascii="Times New Roman" w:hAnsi="Times New Roman"/>
          <w:sz w:val="24"/>
          <w:szCs w:val="20"/>
        </w:rPr>
        <w:t xml:space="preserve"> Access CropCheck through </w:t>
      </w:r>
      <w:hyperlink r:id="rId17" w:history="1">
        <w:r w:rsidR="0088652D" w:rsidRPr="002B26C4">
          <w:rPr>
            <w:rStyle w:val="Hyperlink"/>
            <w:rFonts w:ascii="Times New Roman" w:hAnsi="Times New Roman"/>
            <w:sz w:val="24"/>
            <w:szCs w:val="20"/>
          </w:rPr>
          <w:t>www.driftwatch.org</w:t>
        </w:r>
      </w:hyperlink>
      <w:r w:rsidR="0088652D">
        <w:rPr>
          <w:rFonts w:ascii="Times New Roman" w:hAnsi="Times New Roman"/>
          <w:sz w:val="24"/>
          <w:szCs w:val="20"/>
        </w:rPr>
        <w:t xml:space="preserve">. </w:t>
      </w:r>
      <w:r w:rsidR="00D3773F">
        <w:rPr>
          <w:rFonts w:ascii="Times New Roman" w:hAnsi="Times New Roman"/>
          <w:sz w:val="24"/>
          <w:szCs w:val="20"/>
        </w:rPr>
        <w:t xml:space="preserve"> </w:t>
      </w:r>
      <w:r w:rsidR="00E3540E">
        <w:rPr>
          <w:rFonts w:ascii="Times New Roman" w:hAnsi="Times New Roman"/>
          <w:sz w:val="24"/>
          <w:szCs w:val="20"/>
        </w:rPr>
        <w:t xml:space="preserve">Note that checking CropCheck for nearby non-DT row crops does not eliminate the requirement for the applicator to </w:t>
      </w:r>
      <w:r w:rsidR="00A64085">
        <w:rPr>
          <w:rFonts w:ascii="Times New Roman" w:hAnsi="Times New Roman"/>
          <w:sz w:val="24"/>
          <w:szCs w:val="20"/>
        </w:rPr>
        <w:t>ensure</w:t>
      </w:r>
      <w:r w:rsidR="00E3540E">
        <w:rPr>
          <w:rFonts w:ascii="Times New Roman" w:hAnsi="Times New Roman"/>
          <w:sz w:val="24"/>
          <w:szCs w:val="20"/>
        </w:rPr>
        <w:t xml:space="preserve"> those neighboring crops are dicamba-tolerant before application.</w:t>
      </w:r>
    </w:p>
    <w:p w14:paraId="0F6AB699" w14:textId="77777777" w:rsidR="00A64085" w:rsidRDefault="00A64085" w:rsidP="00A64085">
      <w:pPr>
        <w:pStyle w:val="ListParagraph"/>
        <w:spacing w:after="0"/>
        <w:ind w:left="360"/>
        <w:rPr>
          <w:rFonts w:ascii="Times New Roman" w:hAnsi="Times New Roman"/>
          <w:b/>
          <w:color w:val="FF0000"/>
          <w:sz w:val="24"/>
          <w:szCs w:val="20"/>
        </w:rPr>
      </w:pPr>
    </w:p>
    <w:p w14:paraId="1802BD81" w14:textId="6C07B00C" w:rsidR="00577BB2" w:rsidRPr="00C62459" w:rsidRDefault="00577BB2" w:rsidP="006D3524">
      <w:pPr>
        <w:pStyle w:val="ListParagraph"/>
        <w:numPr>
          <w:ilvl w:val="0"/>
          <w:numId w:val="9"/>
        </w:numPr>
        <w:spacing w:after="0"/>
        <w:ind w:left="360"/>
        <w:rPr>
          <w:rFonts w:ascii="Times New Roman" w:hAnsi="Times New Roman"/>
          <w:b/>
          <w:color w:val="FF0000"/>
          <w:sz w:val="24"/>
          <w:szCs w:val="20"/>
        </w:rPr>
      </w:pPr>
      <w:r w:rsidRPr="00C62459">
        <w:rPr>
          <w:rFonts w:ascii="Times New Roman" w:hAnsi="Times New Roman"/>
          <w:b/>
          <w:color w:val="FF0000"/>
          <w:sz w:val="24"/>
          <w:szCs w:val="20"/>
        </w:rPr>
        <w:t xml:space="preserve">The </w:t>
      </w:r>
      <w:r w:rsidR="0058553E">
        <w:rPr>
          <w:rFonts w:ascii="Times New Roman" w:hAnsi="Times New Roman"/>
          <w:b/>
          <w:color w:val="FF0000"/>
          <w:sz w:val="24"/>
          <w:szCs w:val="20"/>
        </w:rPr>
        <w:t xml:space="preserve">OTT </w:t>
      </w:r>
      <w:r w:rsidR="00C62459" w:rsidRPr="00C62459">
        <w:rPr>
          <w:rFonts w:ascii="Times New Roman" w:hAnsi="Times New Roman"/>
          <w:b/>
          <w:color w:val="FF0000"/>
          <w:sz w:val="24"/>
          <w:szCs w:val="20"/>
        </w:rPr>
        <w:t>dicamba soybean labels require</w:t>
      </w:r>
      <w:r w:rsidRPr="00C62459">
        <w:rPr>
          <w:rFonts w:ascii="Times New Roman" w:hAnsi="Times New Roman"/>
          <w:b/>
          <w:color w:val="FF0000"/>
          <w:sz w:val="24"/>
          <w:szCs w:val="20"/>
        </w:rPr>
        <w:t xml:space="preserve">, “If wind direction shifts such that the wind is blowing toward neighboring sensitive crops or residential areas, STOP the application.” What </w:t>
      </w:r>
      <w:r w:rsidR="00A64085" w:rsidRPr="00C62459">
        <w:rPr>
          <w:rFonts w:ascii="Times New Roman" w:hAnsi="Times New Roman"/>
          <w:b/>
          <w:color w:val="FF0000"/>
          <w:sz w:val="24"/>
          <w:szCs w:val="20"/>
        </w:rPr>
        <w:t>documentation</w:t>
      </w:r>
      <w:r w:rsidRPr="00C62459">
        <w:rPr>
          <w:rFonts w:ascii="Times New Roman" w:hAnsi="Times New Roman"/>
          <w:b/>
          <w:color w:val="FF0000"/>
          <w:sz w:val="24"/>
          <w:szCs w:val="20"/>
        </w:rPr>
        <w:t xml:space="preserve"> will </w:t>
      </w:r>
      <w:r w:rsidR="00A64085" w:rsidRPr="00C62459">
        <w:rPr>
          <w:rFonts w:ascii="Times New Roman" w:hAnsi="Times New Roman"/>
          <w:b/>
          <w:color w:val="FF0000"/>
          <w:sz w:val="24"/>
          <w:szCs w:val="20"/>
        </w:rPr>
        <w:t>OISC</w:t>
      </w:r>
      <w:r w:rsidRPr="00C62459">
        <w:rPr>
          <w:rFonts w:ascii="Times New Roman" w:hAnsi="Times New Roman"/>
          <w:b/>
          <w:color w:val="FF0000"/>
          <w:sz w:val="24"/>
          <w:szCs w:val="20"/>
        </w:rPr>
        <w:t xml:space="preserve"> require as evidence that the applicator has met this requirement?</w:t>
      </w:r>
    </w:p>
    <w:p w14:paraId="3C2CCDF6" w14:textId="129676A4" w:rsidR="00577BB2" w:rsidRPr="00577BB2" w:rsidRDefault="00577BB2" w:rsidP="00577BB2">
      <w:pPr>
        <w:spacing w:after="0"/>
        <w:rPr>
          <w:rFonts w:ascii="Times New Roman" w:hAnsi="Times New Roman"/>
          <w:sz w:val="24"/>
          <w:szCs w:val="20"/>
        </w:rPr>
      </w:pPr>
      <w:r w:rsidRPr="00577BB2">
        <w:rPr>
          <w:rFonts w:ascii="Times New Roman" w:hAnsi="Times New Roman"/>
          <w:sz w:val="24"/>
          <w:szCs w:val="20"/>
        </w:rPr>
        <w:t xml:space="preserve">The label requires record keeping of wind direction at the start and finish of the application. However, the applicator must also constantly monitor wind speed and direction throughout the </w:t>
      </w:r>
      <w:r w:rsidRPr="00577BB2">
        <w:rPr>
          <w:rFonts w:ascii="Times New Roman" w:hAnsi="Times New Roman"/>
          <w:sz w:val="24"/>
          <w:szCs w:val="20"/>
        </w:rPr>
        <w:lastRenderedPageBreak/>
        <w:t>entire application and include a notation in the application records documenting the time-period that the application was stopped due to a change in wind speed or direction. Otherwise, the assumption will be that the application was continuous, without stopping</w:t>
      </w:r>
      <w:r w:rsidR="00C62459">
        <w:rPr>
          <w:rFonts w:ascii="Times New Roman" w:hAnsi="Times New Roman"/>
          <w:sz w:val="24"/>
          <w:szCs w:val="20"/>
        </w:rPr>
        <w:t>, as required.</w:t>
      </w:r>
    </w:p>
    <w:p w14:paraId="1DE636E1" w14:textId="77777777" w:rsidR="00577BB2" w:rsidRPr="00577BB2" w:rsidRDefault="00577BB2" w:rsidP="00577BB2">
      <w:pPr>
        <w:spacing w:after="0"/>
        <w:rPr>
          <w:rFonts w:ascii="Times New Roman" w:hAnsi="Times New Roman"/>
          <w:sz w:val="24"/>
          <w:szCs w:val="20"/>
        </w:rPr>
      </w:pPr>
    </w:p>
    <w:p w14:paraId="182D57C2" w14:textId="64F6E373" w:rsidR="00577BB2" w:rsidRPr="00C62459" w:rsidRDefault="00C62459" w:rsidP="002C0A0B">
      <w:pPr>
        <w:pStyle w:val="ListParagraph"/>
        <w:numPr>
          <w:ilvl w:val="0"/>
          <w:numId w:val="9"/>
        </w:numPr>
        <w:spacing w:after="0" w:line="240" w:lineRule="auto"/>
        <w:ind w:left="360"/>
        <w:textAlignment w:val="center"/>
        <w:rPr>
          <w:rFonts w:ascii="Times New Roman" w:eastAsiaTheme="minorHAnsi" w:hAnsi="Times New Roman"/>
          <w:b/>
          <w:bCs/>
          <w:color w:val="FF0000"/>
          <w:sz w:val="24"/>
          <w:szCs w:val="24"/>
        </w:rPr>
      </w:pPr>
      <w:r w:rsidRPr="00C62459">
        <w:rPr>
          <w:rFonts w:ascii="Times New Roman" w:eastAsiaTheme="minorHAnsi" w:hAnsi="Times New Roman"/>
          <w:b/>
          <w:bCs/>
          <w:color w:val="FF0000"/>
          <w:sz w:val="24"/>
          <w:szCs w:val="24"/>
        </w:rPr>
        <w:t>A</w:t>
      </w:r>
      <w:r w:rsidR="00577BB2" w:rsidRPr="00C62459">
        <w:rPr>
          <w:rFonts w:ascii="Times New Roman" w:eastAsiaTheme="minorHAnsi" w:hAnsi="Times New Roman"/>
          <w:b/>
          <w:bCs/>
          <w:color w:val="FF0000"/>
          <w:sz w:val="24"/>
          <w:szCs w:val="24"/>
        </w:rPr>
        <w:t>pplication records must include start and stop times. If the wind direction shifts toward neighboring sensitive crops or residential areas, and the applicator stops the application, but doesn’t pick up the application until the following day, is that a separate application or the same one?</w:t>
      </w:r>
    </w:p>
    <w:p w14:paraId="1E8C76AF" w14:textId="1BE33B1E" w:rsidR="00577BB2" w:rsidRDefault="0058553E" w:rsidP="00577BB2">
      <w:pPr>
        <w:pStyle w:val="NormalWeb"/>
        <w:spacing w:before="0" w:beforeAutospacing="0" w:after="0" w:afterAutospacing="0"/>
      </w:pPr>
      <w:r>
        <w:t>S</w:t>
      </w:r>
      <w:r w:rsidR="00577BB2" w:rsidRPr="00577BB2">
        <w:t>topping an application and resuming it on a following day will be considered a separate application. Accurate records must be maintained. Each time the certified applicator starts or stops an application it needs to be recorded, regardless of which applicator is performing the application or which day.</w:t>
      </w:r>
    </w:p>
    <w:p w14:paraId="0DB1DCD0" w14:textId="77777777" w:rsidR="00577BB2" w:rsidRDefault="00577BB2" w:rsidP="00577BB2">
      <w:pPr>
        <w:pStyle w:val="NormalWeb"/>
        <w:spacing w:before="0" w:beforeAutospacing="0" w:after="0" w:afterAutospacing="0"/>
      </w:pPr>
    </w:p>
    <w:p w14:paraId="7B70C4BE" w14:textId="21773EF7" w:rsidR="00AC4119" w:rsidRPr="00C62459" w:rsidRDefault="00C62459" w:rsidP="00C55BB9">
      <w:pPr>
        <w:pStyle w:val="ListParagraph"/>
        <w:numPr>
          <w:ilvl w:val="0"/>
          <w:numId w:val="9"/>
        </w:numPr>
        <w:spacing w:after="0"/>
        <w:ind w:left="360"/>
        <w:rPr>
          <w:rFonts w:ascii="Times New Roman" w:hAnsi="Times New Roman"/>
          <w:b/>
          <w:color w:val="FF0000"/>
          <w:sz w:val="24"/>
          <w:szCs w:val="20"/>
        </w:rPr>
      </w:pPr>
      <w:r>
        <w:rPr>
          <w:rFonts w:ascii="Times New Roman" w:hAnsi="Times New Roman"/>
          <w:b/>
          <w:color w:val="FF0000"/>
          <w:sz w:val="24"/>
          <w:szCs w:val="20"/>
        </w:rPr>
        <w:t>A</w:t>
      </w:r>
      <w:r w:rsidR="00AC4119" w:rsidRPr="00C62459">
        <w:rPr>
          <w:rFonts w:ascii="Times New Roman" w:hAnsi="Times New Roman"/>
          <w:b/>
          <w:color w:val="FF0000"/>
          <w:sz w:val="24"/>
          <w:szCs w:val="20"/>
        </w:rPr>
        <w:t xml:space="preserve">re there any application timing restrictions on the use of </w:t>
      </w:r>
      <w:r w:rsidR="00C55BB9">
        <w:rPr>
          <w:rFonts w:ascii="Times New Roman" w:hAnsi="Times New Roman"/>
          <w:b/>
          <w:color w:val="FF0000"/>
          <w:sz w:val="24"/>
          <w:szCs w:val="20"/>
        </w:rPr>
        <w:t>soybean dicamba</w:t>
      </w:r>
      <w:r w:rsidR="00AC4119" w:rsidRPr="00C62459">
        <w:rPr>
          <w:rFonts w:ascii="Times New Roman" w:hAnsi="Times New Roman"/>
          <w:b/>
          <w:color w:val="FF0000"/>
          <w:sz w:val="24"/>
          <w:szCs w:val="20"/>
        </w:rPr>
        <w:t xml:space="preserve"> products?</w:t>
      </w:r>
    </w:p>
    <w:p w14:paraId="06A59B10" w14:textId="7B3A975B" w:rsidR="00577BB2" w:rsidRDefault="00AC4119" w:rsidP="00AC4119">
      <w:pPr>
        <w:spacing w:after="0"/>
        <w:rPr>
          <w:rFonts w:ascii="Times New Roman" w:hAnsi="Times New Roman"/>
          <w:sz w:val="24"/>
          <w:szCs w:val="20"/>
        </w:rPr>
      </w:pPr>
      <w:r w:rsidRPr="00AC4119">
        <w:rPr>
          <w:rFonts w:ascii="Times New Roman" w:hAnsi="Times New Roman"/>
          <w:sz w:val="24"/>
          <w:szCs w:val="20"/>
        </w:rPr>
        <w:t xml:space="preserve">Yes, these products may </w:t>
      </w:r>
      <w:r w:rsidR="0020290B">
        <w:rPr>
          <w:rFonts w:ascii="Times New Roman" w:hAnsi="Times New Roman"/>
          <w:sz w:val="24"/>
          <w:szCs w:val="20"/>
        </w:rPr>
        <w:t xml:space="preserve">not be applied at night </w:t>
      </w:r>
      <w:r w:rsidR="0020290B">
        <w:rPr>
          <w:rFonts w:ascii="Times New Roman" w:hAnsi="Times New Roman"/>
          <w:sz w:val="24"/>
          <w:szCs w:val="24"/>
        </w:rPr>
        <w:t xml:space="preserve">or during the period </w:t>
      </w:r>
      <w:r w:rsidR="0020290B" w:rsidRPr="0020290B">
        <w:rPr>
          <w:rFonts w:ascii="Times New Roman" w:hAnsi="Times New Roman"/>
          <w:bCs/>
          <w:sz w:val="24"/>
          <w:szCs w:val="24"/>
        </w:rPr>
        <w:t>two hours before sunset</w:t>
      </w:r>
      <w:r w:rsidR="0020290B" w:rsidRPr="006D13F0">
        <w:rPr>
          <w:rFonts w:ascii="Times New Roman" w:hAnsi="Times New Roman"/>
          <w:b/>
          <w:sz w:val="24"/>
          <w:szCs w:val="24"/>
        </w:rPr>
        <w:t xml:space="preserve"> </w:t>
      </w:r>
      <w:r w:rsidR="0020290B" w:rsidRPr="0020290B">
        <w:rPr>
          <w:rFonts w:ascii="Times New Roman" w:hAnsi="Times New Roman"/>
          <w:bCs/>
          <w:sz w:val="24"/>
          <w:szCs w:val="24"/>
        </w:rPr>
        <w:t>through one hour after sunrise</w:t>
      </w:r>
      <w:r w:rsidR="0020290B">
        <w:rPr>
          <w:rFonts w:ascii="Times New Roman" w:hAnsi="Times New Roman"/>
          <w:sz w:val="24"/>
          <w:szCs w:val="24"/>
        </w:rPr>
        <w:t>. In addition,</w:t>
      </w:r>
      <w:r w:rsidRPr="00AC4119">
        <w:rPr>
          <w:rFonts w:ascii="Times New Roman" w:hAnsi="Times New Roman"/>
          <w:sz w:val="24"/>
          <w:szCs w:val="20"/>
        </w:rPr>
        <w:t xml:space="preserve"> the labels prohibit application </w:t>
      </w:r>
      <w:r w:rsidR="00C55BB9">
        <w:rPr>
          <w:rFonts w:ascii="Times New Roman" w:hAnsi="Times New Roman"/>
          <w:sz w:val="24"/>
          <w:szCs w:val="20"/>
        </w:rPr>
        <w:t xml:space="preserve">after </w:t>
      </w:r>
      <w:r w:rsidR="0020290B">
        <w:rPr>
          <w:rFonts w:ascii="Times New Roman" w:hAnsi="Times New Roman"/>
          <w:sz w:val="24"/>
          <w:szCs w:val="20"/>
        </w:rPr>
        <w:t xml:space="preserve">the </w:t>
      </w:r>
      <w:r w:rsidR="00454A1C">
        <w:rPr>
          <w:rFonts w:ascii="Times New Roman" w:hAnsi="Times New Roman"/>
          <w:sz w:val="24"/>
          <w:szCs w:val="20"/>
        </w:rPr>
        <w:t>V4</w:t>
      </w:r>
      <w:r w:rsidR="0020290B">
        <w:rPr>
          <w:rFonts w:ascii="Times New Roman" w:hAnsi="Times New Roman"/>
          <w:sz w:val="24"/>
          <w:szCs w:val="20"/>
        </w:rPr>
        <w:t xml:space="preserve"> growth stage of the soybeans and after </w:t>
      </w:r>
      <w:r w:rsidR="00C55BB9">
        <w:rPr>
          <w:rFonts w:ascii="Times New Roman" w:hAnsi="Times New Roman"/>
          <w:sz w:val="24"/>
          <w:szCs w:val="20"/>
        </w:rPr>
        <w:t xml:space="preserve">June </w:t>
      </w:r>
      <w:r w:rsidR="00454A1C">
        <w:rPr>
          <w:rFonts w:ascii="Times New Roman" w:hAnsi="Times New Roman"/>
          <w:sz w:val="24"/>
          <w:szCs w:val="20"/>
        </w:rPr>
        <w:t>12</w:t>
      </w:r>
      <w:r w:rsidR="00454A1C" w:rsidRPr="00454A1C">
        <w:rPr>
          <w:rFonts w:ascii="Times New Roman" w:hAnsi="Times New Roman"/>
          <w:sz w:val="24"/>
          <w:szCs w:val="20"/>
          <w:vertAlign w:val="superscript"/>
        </w:rPr>
        <w:t>th</w:t>
      </w:r>
      <w:r w:rsidR="00C55BB9">
        <w:rPr>
          <w:rFonts w:ascii="Times New Roman" w:hAnsi="Times New Roman"/>
          <w:sz w:val="24"/>
          <w:szCs w:val="20"/>
        </w:rPr>
        <w:t xml:space="preserve">. </w:t>
      </w:r>
    </w:p>
    <w:p w14:paraId="597511D9" w14:textId="77777777" w:rsidR="00454A1C" w:rsidRDefault="00454A1C" w:rsidP="00AC4119">
      <w:pPr>
        <w:spacing w:after="0"/>
        <w:rPr>
          <w:rFonts w:ascii="Times New Roman" w:hAnsi="Times New Roman"/>
          <w:sz w:val="24"/>
          <w:szCs w:val="24"/>
        </w:rPr>
      </w:pPr>
    </w:p>
    <w:p w14:paraId="7BA9D1BF" w14:textId="66CE4757" w:rsidR="00AC4119" w:rsidRPr="00D214B7" w:rsidRDefault="00D214B7" w:rsidP="00D214B7">
      <w:pPr>
        <w:pStyle w:val="ListParagraph"/>
        <w:numPr>
          <w:ilvl w:val="0"/>
          <w:numId w:val="9"/>
        </w:numPr>
        <w:spacing w:after="0"/>
        <w:ind w:left="360"/>
        <w:rPr>
          <w:rFonts w:ascii="Times New Roman" w:hAnsi="Times New Roman"/>
          <w:sz w:val="24"/>
          <w:szCs w:val="20"/>
        </w:rPr>
      </w:pPr>
      <w:r>
        <w:rPr>
          <w:rFonts w:ascii="Times New Roman" w:hAnsi="Times New Roman"/>
          <w:b/>
          <w:color w:val="FF0000"/>
          <w:sz w:val="24"/>
          <w:szCs w:val="20"/>
        </w:rPr>
        <w:t>A</w:t>
      </w:r>
      <w:r w:rsidR="00AC4119" w:rsidRPr="00D214B7">
        <w:rPr>
          <w:rFonts w:ascii="Times New Roman" w:hAnsi="Times New Roman"/>
          <w:b/>
          <w:color w:val="FF0000"/>
          <w:sz w:val="24"/>
          <w:szCs w:val="20"/>
        </w:rPr>
        <w:t>re there still prohibitions against spraying when wind is blowing toward sensitive crops</w:t>
      </w:r>
      <w:r w:rsidR="00CE5BAA" w:rsidRPr="00D214B7">
        <w:rPr>
          <w:rFonts w:ascii="Times New Roman" w:hAnsi="Times New Roman"/>
          <w:b/>
          <w:color w:val="FF0000"/>
          <w:sz w:val="24"/>
          <w:szCs w:val="20"/>
        </w:rPr>
        <w:t>, plants, and residential areas?</w:t>
      </w:r>
    </w:p>
    <w:p w14:paraId="4A63B160" w14:textId="315DE818" w:rsidR="00D214B7" w:rsidRDefault="00AC4119" w:rsidP="00AC4119">
      <w:pPr>
        <w:spacing w:after="0"/>
        <w:rPr>
          <w:rFonts w:ascii="Times New Roman" w:hAnsi="Times New Roman"/>
          <w:sz w:val="24"/>
          <w:szCs w:val="20"/>
        </w:rPr>
      </w:pPr>
      <w:r w:rsidRPr="00AC4119">
        <w:rPr>
          <w:rFonts w:ascii="Times New Roman" w:hAnsi="Times New Roman"/>
          <w:sz w:val="24"/>
          <w:szCs w:val="20"/>
        </w:rPr>
        <w:t xml:space="preserve">Yes, the </w:t>
      </w:r>
      <w:r w:rsidR="0058553E">
        <w:rPr>
          <w:rFonts w:ascii="Times New Roman" w:hAnsi="Times New Roman"/>
          <w:sz w:val="24"/>
          <w:szCs w:val="20"/>
        </w:rPr>
        <w:t>current</w:t>
      </w:r>
      <w:r w:rsidR="00CE5BAA">
        <w:rPr>
          <w:rFonts w:ascii="Times New Roman" w:hAnsi="Times New Roman"/>
          <w:sz w:val="24"/>
          <w:szCs w:val="20"/>
        </w:rPr>
        <w:t xml:space="preserve"> labels still prohibit application</w:t>
      </w:r>
      <w:r w:rsidR="006A4863">
        <w:rPr>
          <w:rFonts w:ascii="Times New Roman" w:hAnsi="Times New Roman"/>
          <w:sz w:val="24"/>
          <w:szCs w:val="20"/>
        </w:rPr>
        <w:t xml:space="preserve"> </w:t>
      </w:r>
      <w:r w:rsidR="00D214B7">
        <w:rPr>
          <w:rFonts w:ascii="Times New Roman" w:hAnsi="Times New Roman"/>
          <w:sz w:val="24"/>
          <w:szCs w:val="20"/>
        </w:rPr>
        <w:t>when the wind is blowing toward adjacent sensitive crops, plants, and residential areas.</w:t>
      </w:r>
    </w:p>
    <w:p w14:paraId="3CE082EC" w14:textId="1293C7C6" w:rsidR="00AC4119" w:rsidRPr="00AC4119" w:rsidRDefault="00D214B7" w:rsidP="00AC4119">
      <w:pPr>
        <w:spacing w:after="0"/>
        <w:rPr>
          <w:rFonts w:ascii="Times New Roman" w:hAnsi="Times New Roman"/>
          <w:sz w:val="24"/>
          <w:szCs w:val="20"/>
        </w:rPr>
      </w:pPr>
      <w:r>
        <w:rPr>
          <w:rFonts w:ascii="Times New Roman" w:hAnsi="Times New Roman"/>
          <w:sz w:val="24"/>
          <w:szCs w:val="20"/>
        </w:rPr>
        <w:t xml:space="preserve"> </w:t>
      </w:r>
    </w:p>
    <w:p w14:paraId="3021CE48" w14:textId="2E27208C" w:rsidR="00702E34" w:rsidRPr="00D214B7" w:rsidRDefault="00D214B7" w:rsidP="003A2991">
      <w:pPr>
        <w:pStyle w:val="ListParagraph"/>
        <w:numPr>
          <w:ilvl w:val="0"/>
          <w:numId w:val="9"/>
        </w:numPr>
        <w:spacing w:after="0"/>
        <w:ind w:left="540" w:hanging="540"/>
        <w:rPr>
          <w:rFonts w:ascii="Times New Roman" w:hAnsi="Times New Roman"/>
          <w:sz w:val="24"/>
          <w:szCs w:val="24"/>
        </w:rPr>
      </w:pPr>
      <w:r w:rsidRPr="00D214B7">
        <w:rPr>
          <w:rFonts w:ascii="Times New Roman" w:hAnsi="Times New Roman"/>
          <w:b/>
          <w:color w:val="FF0000"/>
          <w:sz w:val="24"/>
          <w:szCs w:val="20"/>
        </w:rPr>
        <w:t>W</w:t>
      </w:r>
      <w:r w:rsidR="00AC4119" w:rsidRPr="00D214B7">
        <w:rPr>
          <w:rFonts w:ascii="Times New Roman" w:hAnsi="Times New Roman"/>
          <w:b/>
          <w:color w:val="FF0000"/>
          <w:sz w:val="24"/>
          <w:szCs w:val="20"/>
        </w:rPr>
        <w:t xml:space="preserve">hat does </w:t>
      </w:r>
      <w:r w:rsidRPr="00D214B7">
        <w:rPr>
          <w:rFonts w:ascii="Times New Roman" w:hAnsi="Times New Roman"/>
          <w:b/>
          <w:color w:val="FF0000"/>
          <w:sz w:val="24"/>
          <w:szCs w:val="20"/>
        </w:rPr>
        <w:t xml:space="preserve">the term </w:t>
      </w:r>
      <w:r w:rsidR="00AC4119" w:rsidRPr="00D214B7">
        <w:rPr>
          <w:rFonts w:ascii="Times New Roman" w:hAnsi="Times New Roman"/>
          <w:b/>
          <w:color w:val="FF0000"/>
          <w:sz w:val="24"/>
          <w:szCs w:val="20"/>
        </w:rPr>
        <w:t>“adjacent” mean</w:t>
      </w:r>
      <w:r w:rsidRPr="00D214B7">
        <w:rPr>
          <w:rFonts w:ascii="Times New Roman" w:hAnsi="Times New Roman"/>
          <w:b/>
          <w:color w:val="FF0000"/>
          <w:sz w:val="24"/>
          <w:szCs w:val="20"/>
        </w:rPr>
        <w:t xml:space="preserve"> on these labels?</w:t>
      </w:r>
    </w:p>
    <w:p w14:paraId="72DA7A6D" w14:textId="69349A95" w:rsidR="00071FAF" w:rsidRDefault="0058553E" w:rsidP="0023397C">
      <w:pPr>
        <w:spacing w:after="0" w:line="240" w:lineRule="auto"/>
        <w:rPr>
          <w:rFonts w:ascii="Times New Roman" w:hAnsi="Times New Roman"/>
          <w:sz w:val="24"/>
          <w:szCs w:val="20"/>
        </w:rPr>
      </w:pPr>
      <w:r>
        <w:rPr>
          <w:rFonts w:ascii="Times New Roman" w:hAnsi="Times New Roman"/>
          <w:sz w:val="24"/>
          <w:szCs w:val="24"/>
        </w:rPr>
        <w:t xml:space="preserve">The term </w:t>
      </w:r>
      <w:r w:rsidR="00D214B7" w:rsidRPr="00AA5820">
        <w:rPr>
          <w:rFonts w:ascii="Times New Roman" w:hAnsi="Times New Roman"/>
          <w:sz w:val="24"/>
          <w:szCs w:val="24"/>
        </w:rPr>
        <w:t>“adjacent” for describing sensitive sites to be protected,</w:t>
      </w:r>
      <w:r>
        <w:rPr>
          <w:rFonts w:ascii="Times New Roman" w:hAnsi="Times New Roman"/>
          <w:sz w:val="24"/>
          <w:szCs w:val="24"/>
        </w:rPr>
        <w:t xml:space="preserve"> has not been defined by either</w:t>
      </w:r>
      <w:r w:rsidR="00D214B7" w:rsidRPr="00AA5820">
        <w:rPr>
          <w:rFonts w:ascii="Times New Roman" w:hAnsi="Times New Roman"/>
          <w:sz w:val="24"/>
          <w:szCs w:val="24"/>
        </w:rPr>
        <w:t xml:space="preserve"> EPA </w:t>
      </w:r>
      <w:r>
        <w:rPr>
          <w:rFonts w:ascii="Times New Roman" w:hAnsi="Times New Roman"/>
          <w:sz w:val="24"/>
          <w:szCs w:val="24"/>
        </w:rPr>
        <w:t>or</w:t>
      </w:r>
      <w:r w:rsidR="00D214B7" w:rsidRPr="00AA5820">
        <w:rPr>
          <w:rFonts w:ascii="Times New Roman" w:hAnsi="Times New Roman"/>
          <w:sz w:val="24"/>
          <w:szCs w:val="24"/>
        </w:rPr>
        <w:t xml:space="preserve"> the </w:t>
      </w:r>
      <w:r w:rsidR="00071FAF">
        <w:rPr>
          <w:rFonts w:ascii="Times New Roman" w:hAnsi="Times New Roman"/>
          <w:sz w:val="24"/>
          <w:szCs w:val="24"/>
        </w:rPr>
        <w:t xml:space="preserve">product </w:t>
      </w:r>
      <w:r w:rsidR="00D214B7" w:rsidRPr="00AA5820">
        <w:rPr>
          <w:rFonts w:ascii="Times New Roman" w:hAnsi="Times New Roman"/>
          <w:sz w:val="24"/>
          <w:szCs w:val="24"/>
        </w:rPr>
        <w:t>registrants</w:t>
      </w:r>
      <w:r>
        <w:rPr>
          <w:rFonts w:ascii="Times New Roman" w:hAnsi="Times New Roman"/>
          <w:sz w:val="24"/>
          <w:szCs w:val="24"/>
        </w:rPr>
        <w:t>.</w:t>
      </w:r>
      <w:r w:rsidR="0023397C">
        <w:rPr>
          <w:rFonts w:ascii="Times New Roman" w:hAnsi="Times New Roman"/>
          <w:sz w:val="24"/>
          <w:szCs w:val="24"/>
        </w:rPr>
        <w:t xml:space="preserve"> But for purposes of investigation and label compliance</w:t>
      </w:r>
      <w:r w:rsidR="005F2FD6" w:rsidRPr="00AA5820">
        <w:rPr>
          <w:rFonts w:ascii="Times New Roman" w:hAnsi="Times New Roman"/>
          <w:sz w:val="24"/>
          <w:szCs w:val="24"/>
        </w:rPr>
        <w:t xml:space="preserve"> </w:t>
      </w:r>
      <w:r w:rsidR="0023397C">
        <w:rPr>
          <w:rFonts w:ascii="Times New Roman" w:hAnsi="Times New Roman"/>
          <w:sz w:val="24"/>
          <w:szCs w:val="24"/>
        </w:rPr>
        <w:t xml:space="preserve">OISC will interpret </w:t>
      </w:r>
      <w:r w:rsidR="00EB0485">
        <w:rPr>
          <w:rFonts w:ascii="Times New Roman" w:hAnsi="Times New Roman"/>
          <w:sz w:val="24"/>
          <w:szCs w:val="24"/>
        </w:rPr>
        <w:t xml:space="preserve">“adjacent” </w:t>
      </w:r>
      <w:r w:rsidR="0023397C">
        <w:rPr>
          <w:rFonts w:ascii="Times New Roman" w:hAnsi="Times New Roman"/>
          <w:sz w:val="24"/>
          <w:szCs w:val="24"/>
        </w:rPr>
        <w:t>to</w:t>
      </w:r>
      <w:r w:rsidR="005F2FD6" w:rsidRPr="00AA5820">
        <w:rPr>
          <w:rFonts w:ascii="Times New Roman" w:hAnsi="Times New Roman"/>
          <w:sz w:val="24"/>
          <w:szCs w:val="24"/>
        </w:rPr>
        <w:t xml:space="preserve"> mean any protected crop or site that exists</w:t>
      </w:r>
      <w:r w:rsidR="00EB0485">
        <w:rPr>
          <w:rFonts w:ascii="Times New Roman" w:hAnsi="Times New Roman"/>
          <w:sz w:val="24"/>
          <w:szCs w:val="24"/>
        </w:rPr>
        <w:t>,</w:t>
      </w:r>
      <w:r w:rsidR="005F2FD6" w:rsidRPr="00AA5820">
        <w:rPr>
          <w:rFonts w:ascii="Times New Roman" w:hAnsi="Times New Roman"/>
          <w:sz w:val="24"/>
          <w:szCs w:val="24"/>
        </w:rPr>
        <w:t xml:space="preserve"> partially or in whole</w:t>
      </w:r>
      <w:r w:rsidR="00EB0485">
        <w:rPr>
          <w:rFonts w:ascii="Times New Roman" w:hAnsi="Times New Roman"/>
          <w:sz w:val="24"/>
          <w:szCs w:val="24"/>
        </w:rPr>
        <w:t>,</w:t>
      </w:r>
      <w:r w:rsidR="005F2FD6" w:rsidRPr="00AA5820">
        <w:rPr>
          <w:rFonts w:ascii="Times New Roman" w:hAnsi="Times New Roman"/>
          <w:sz w:val="24"/>
          <w:szCs w:val="24"/>
        </w:rPr>
        <w:t xml:space="preserve"> within 240</w:t>
      </w:r>
      <w:r w:rsidR="0023397C">
        <w:rPr>
          <w:rFonts w:ascii="Times New Roman" w:hAnsi="Times New Roman"/>
          <w:sz w:val="24"/>
          <w:szCs w:val="24"/>
        </w:rPr>
        <w:t xml:space="preserve"> feet</w:t>
      </w:r>
      <w:r w:rsidR="005F2FD6" w:rsidRPr="00AA5820">
        <w:rPr>
          <w:rFonts w:ascii="Times New Roman" w:hAnsi="Times New Roman"/>
          <w:sz w:val="24"/>
          <w:szCs w:val="24"/>
        </w:rPr>
        <w:t xml:space="preserve"> of the edge of the target soybean field.</w:t>
      </w:r>
      <w:r w:rsidR="00AA5820" w:rsidRPr="00AA5820">
        <w:rPr>
          <w:rFonts w:ascii="Times New Roman" w:eastAsia="Times New Roman" w:hAnsi="Times New Roman"/>
          <w:sz w:val="24"/>
          <w:szCs w:val="24"/>
        </w:rPr>
        <w:t xml:space="preserve"> </w:t>
      </w:r>
      <w:r w:rsidR="00453313">
        <w:rPr>
          <w:rFonts w:ascii="Times New Roman" w:eastAsia="Times New Roman" w:hAnsi="Times New Roman"/>
          <w:sz w:val="24"/>
          <w:szCs w:val="24"/>
        </w:rPr>
        <w:t xml:space="preserve">This is consistent with </w:t>
      </w:r>
      <w:r w:rsidR="00AA5820" w:rsidRPr="00AA5820">
        <w:rPr>
          <w:rFonts w:ascii="Times New Roman" w:eastAsia="Times New Roman" w:hAnsi="Times New Roman"/>
          <w:sz w:val="24"/>
          <w:szCs w:val="24"/>
        </w:rPr>
        <w:t xml:space="preserve">EPA’s improved risk assessments </w:t>
      </w:r>
      <w:r w:rsidR="00453313">
        <w:rPr>
          <w:rFonts w:ascii="Times New Roman" w:eastAsia="Times New Roman" w:hAnsi="Times New Roman"/>
          <w:sz w:val="24"/>
          <w:szCs w:val="24"/>
        </w:rPr>
        <w:t>that</w:t>
      </w:r>
      <w:r w:rsidR="00AA5820" w:rsidRPr="00AA5820">
        <w:rPr>
          <w:rFonts w:ascii="Times New Roman" w:eastAsia="Times New Roman" w:hAnsi="Times New Roman"/>
          <w:sz w:val="24"/>
          <w:szCs w:val="24"/>
        </w:rPr>
        <w:t xml:space="preserve"> suggest that significant downwind drift past 240</w:t>
      </w:r>
      <w:r w:rsidR="0023397C">
        <w:rPr>
          <w:rFonts w:ascii="Times New Roman" w:eastAsia="Times New Roman" w:hAnsi="Times New Roman"/>
          <w:sz w:val="24"/>
          <w:szCs w:val="24"/>
        </w:rPr>
        <w:t xml:space="preserve"> feet</w:t>
      </w:r>
      <w:r w:rsidR="00AA5820" w:rsidRPr="00AA5820">
        <w:rPr>
          <w:rFonts w:ascii="Times New Roman" w:eastAsia="Times New Roman" w:hAnsi="Times New Roman"/>
          <w:sz w:val="24"/>
          <w:szCs w:val="24"/>
        </w:rPr>
        <w:t xml:space="preserve"> should not be a concern. </w:t>
      </w:r>
      <w:r w:rsidR="00EB0485">
        <w:rPr>
          <w:rFonts w:ascii="Times New Roman" w:eastAsia="Times New Roman" w:hAnsi="Times New Roman"/>
          <w:sz w:val="24"/>
          <w:szCs w:val="24"/>
        </w:rPr>
        <w:t>However, applicators should be advised that this improved risk assessment and safety margin</w:t>
      </w:r>
      <w:r w:rsidR="00AA5820" w:rsidRPr="00AA5820">
        <w:rPr>
          <w:rFonts w:ascii="Times New Roman" w:eastAsia="Times New Roman" w:hAnsi="Times New Roman"/>
          <w:sz w:val="24"/>
          <w:szCs w:val="24"/>
        </w:rPr>
        <w:t xml:space="preserve"> does not eliminate </w:t>
      </w:r>
      <w:r w:rsidR="00071FAF">
        <w:rPr>
          <w:rFonts w:ascii="Times New Roman" w:eastAsia="Times New Roman" w:hAnsi="Times New Roman"/>
          <w:sz w:val="24"/>
          <w:szCs w:val="24"/>
        </w:rPr>
        <w:t>applicator regulatory liability</w:t>
      </w:r>
      <w:r w:rsidR="00AA5820" w:rsidRPr="00AA5820">
        <w:rPr>
          <w:rFonts w:ascii="Times New Roman" w:eastAsia="Times New Roman" w:hAnsi="Times New Roman"/>
          <w:sz w:val="24"/>
          <w:szCs w:val="24"/>
        </w:rPr>
        <w:t xml:space="preserve"> under the I</w:t>
      </w:r>
      <w:r w:rsidR="00071FAF">
        <w:rPr>
          <w:rFonts w:ascii="Times New Roman" w:eastAsia="Times New Roman" w:hAnsi="Times New Roman"/>
          <w:sz w:val="24"/>
          <w:szCs w:val="24"/>
        </w:rPr>
        <w:t>ndiana</w:t>
      </w:r>
      <w:r w:rsidR="00AA5820" w:rsidRPr="00AA5820">
        <w:rPr>
          <w:rFonts w:ascii="Times New Roman" w:eastAsia="Times New Roman" w:hAnsi="Times New Roman"/>
          <w:sz w:val="24"/>
          <w:szCs w:val="24"/>
        </w:rPr>
        <w:t xml:space="preserve"> state drift rule for off-target </w:t>
      </w:r>
      <w:r w:rsidR="00071FAF">
        <w:rPr>
          <w:rFonts w:ascii="Times New Roman" w:eastAsia="Times New Roman" w:hAnsi="Times New Roman"/>
          <w:sz w:val="24"/>
          <w:szCs w:val="24"/>
        </w:rPr>
        <w:t>adverse effects</w:t>
      </w:r>
      <w:r w:rsidR="00AA5820" w:rsidRPr="00AA5820">
        <w:rPr>
          <w:rFonts w:ascii="Times New Roman" w:eastAsia="Times New Roman" w:hAnsi="Times New Roman"/>
          <w:sz w:val="24"/>
          <w:szCs w:val="24"/>
        </w:rPr>
        <w:t xml:space="preserve"> </w:t>
      </w:r>
      <w:r w:rsidR="00071FAF">
        <w:rPr>
          <w:rFonts w:ascii="Times New Roman" w:eastAsia="Times New Roman" w:hAnsi="Times New Roman"/>
          <w:sz w:val="24"/>
          <w:szCs w:val="24"/>
        </w:rPr>
        <w:t xml:space="preserve">resulting from </w:t>
      </w:r>
      <w:r w:rsidR="00AA5820" w:rsidRPr="00AA5820">
        <w:rPr>
          <w:rFonts w:ascii="Times New Roman" w:eastAsia="Times New Roman" w:hAnsi="Times New Roman"/>
          <w:sz w:val="24"/>
          <w:szCs w:val="24"/>
        </w:rPr>
        <w:t>drift past 240</w:t>
      </w:r>
      <w:r w:rsidR="0023397C">
        <w:rPr>
          <w:rFonts w:ascii="Times New Roman" w:eastAsia="Times New Roman" w:hAnsi="Times New Roman"/>
          <w:sz w:val="24"/>
          <w:szCs w:val="24"/>
        </w:rPr>
        <w:t xml:space="preserve"> feet.</w:t>
      </w:r>
      <w:r w:rsidR="00071FAF">
        <w:rPr>
          <w:rFonts w:ascii="Times New Roman" w:eastAsia="Times New Roman" w:hAnsi="Times New Roman"/>
          <w:sz w:val="24"/>
          <w:szCs w:val="24"/>
        </w:rPr>
        <w:t xml:space="preserve"> Both label restrictions and the state drift rule will be considered </w:t>
      </w:r>
      <w:r w:rsidR="00EB0485">
        <w:rPr>
          <w:rFonts w:ascii="Times New Roman" w:eastAsia="Times New Roman" w:hAnsi="Times New Roman"/>
          <w:sz w:val="24"/>
          <w:szCs w:val="24"/>
        </w:rPr>
        <w:t xml:space="preserve">by OISC </w:t>
      </w:r>
      <w:r w:rsidR="00071FAF">
        <w:rPr>
          <w:rFonts w:ascii="Times New Roman" w:eastAsia="Times New Roman" w:hAnsi="Times New Roman"/>
          <w:sz w:val="24"/>
          <w:szCs w:val="24"/>
        </w:rPr>
        <w:t>when investigating off-target movement complaints.</w:t>
      </w:r>
    </w:p>
    <w:p w14:paraId="4C725339" w14:textId="77777777" w:rsidR="00071FAF" w:rsidRDefault="00071FAF" w:rsidP="00AC4119">
      <w:pPr>
        <w:spacing w:after="0"/>
        <w:ind w:left="540" w:hanging="540"/>
        <w:rPr>
          <w:rFonts w:ascii="Times New Roman" w:hAnsi="Times New Roman"/>
          <w:sz w:val="24"/>
          <w:szCs w:val="20"/>
        </w:rPr>
      </w:pPr>
    </w:p>
    <w:p w14:paraId="6D8DADC7" w14:textId="79F0F8E6" w:rsidR="00AC4119" w:rsidRPr="00071FAF" w:rsidRDefault="00071FAF" w:rsidP="002165CB">
      <w:pPr>
        <w:pStyle w:val="ListParagraph"/>
        <w:numPr>
          <w:ilvl w:val="0"/>
          <w:numId w:val="9"/>
        </w:numPr>
        <w:spacing w:after="0"/>
        <w:ind w:left="360"/>
        <w:rPr>
          <w:rFonts w:ascii="Times New Roman" w:hAnsi="Times New Roman"/>
          <w:sz w:val="24"/>
          <w:szCs w:val="20"/>
        </w:rPr>
      </w:pPr>
      <w:r w:rsidRPr="00071FAF">
        <w:rPr>
          <w:rFonts w:ascii="Times New Roman" w:hAnsi="Times New Roman"/>
          <w:b/>
          <w:color w:val="FF0000"/>
          <w:sz w:val="24"/>
          <w:szCs w:val="20"/>
        </w:rPr>
        <w:t xml:space="preserve"> </w:t>
      </w:r>
      <w:r w:rsidR="00AC4119" w:rsidRPr="00071FAF">
        <w:rPr>
          <w:rFonts w:ascii="Times New Roman" w:hAnsi="Times New Roman"/>
          <w:b/>
          <w:color w:val="FF0000"/>
          <w:sz w:val="24"/>
          <w:szCs w:val="20"/>
        </w:rPr>
        <w:t>Do sensitive crops include adjacent organic crops?</w:t>
      </w:r>
    </w:p>
    <w:p w14:paraId="01A27D69" w14:textId="2217807E" w:rsidR="00770E81" w:rsidRDefault="00AC4119" w:rsidP="00770E81">
      <w:pPr>
        <w:spacing w:after="0"/>
        <w:rPr>
          <w:rFonts w:ascii="Times New Roman" w:hAnsi="Times New Roman"/>
          <w:sz w:val="24"/>
          <w:szCs w:val="20"/>
        </w:rPr>
      </w:pPr>
      <w:r w:rsidRPr="00AC4119">
        <w:rPr>
          <w:rFonts w:ascii="Times New Roman" w:hAnsi="Times New Roman"/>
          <w:sz w:val="24"/>
          <w:szCs w:val="20"/>
        </w:rPr>
        <w:t xml:space="preserve">Yes, although certified organic crops are not </w:t>
      </w:r>
      <w:r w:rsidR="00071FAF">
        <w:rPr>
          <w:rFonts w:ascii="Times New Roman" w:hAnsi="Times New Roman"/>
          <w:sz w:val="24"/>
          <w:szCs w:val="20"/>
        </w:rPr>
        <w:t xml:space="preserve">specifically </w:t>
      </w:r>
      <w:r w:rsidRPr="00AC4119">
        <w:rPr>
          <w:rFonts w:ascii="Times New Roman" w:hAnsi="Times New Roman"/>
          <w:sz w:val="24"/>
          <w:szCs w:val="20"/>
        </w:rPr>
        <w:t>listed on the label</w:t>
      </w:r>
      <w:r w:rsidR="00071FAF">
        <w:rPr>
          <w:rFonts w:ascii="Times New Roman" w:hAnsi="Times New Roman"/>
          <w:sz w:val="24"/>
          <w:szCs w:val="20"/>
        </w:rPr>
        <w:t>s</w:t>
      </w:r>
      <w:r w:rsidRPr="00AC4119">
        <w:rPr>
          <w:rFonts w:ascii="Times New Roman" w:hAnsi="Times New Roman"/>
          <w:sz w:val="24"/>
          <w:szCs w:val="20"/>
        </w:rPr>
        <w:t xml:space="preserve"> as an example of a sensitive crop, the fact remains that any pesticide residues in these crops, whether </w:t>
      </w:r>
      <w:r w:rsidR="00071FAF">
        <w:rPr>
          <w:rFonts w:ascii="Times New Roman" w:hAnsi="Times New Roman"/>
          <w:sz w:val="24"/>
          <w:szCs w:val="20"/>
        </w:rPr>
        <w:t>causing a visible adverse effect or not</w:t>
      </w:r>
      <w:r w:rsidRPr="00AC4119">
        <w:rPr>
          <w:rFonts w:ascii="Times New Roman" w:hAnsi="Times New Roman"/>
          <w:sz w:val="24"/>
          <w:szCs w:val="20"/>
        </w:rPr>
        <w:t xml:space="preserve">, might make these crops unfit for sale, use, or consumption as organic. Therefore, certified organics are sensitive crops. </w:t>
      </w:r>
    </w:p>
    <w:p w14:paraId="74462378" w14:textId="77777777" w:rsidR="00AC4119" w:rsidRDefault="00AC4119" w:rsidP="00AC4119">
      <w:pPr>
        <w:spacing w:after="0"/>
        <w:ind w:left="540" w:hanging="540"/>
        <w:rPr>
          <w:rFonts w:ascii="Times New Roman" w:hAnsi="Times New Roman"/>
          <w:sz w:val="24"/>
          <w:szCs w:val="20"/>
        </w:rPr>
      </w:pPr>
    </w:p>
    <w:p w14:paraId="37BEB1A2" w14:textId="746F1580" w:rsidR="00AC4119" w:rsidRPr="00701DBD" w:rsidRDefault="00AC4119" w:rsidP="005541EE">
      <w:pPr>
        <w:pStyle w:val="ListParagraph"/>
        <w:numPr>
          <w:ilvl w:val="0"/>
          <w:numId w:val="9"/>
        </w:numPr>
        <w:spacing w:after="0"/>
        <w:ind w:left="360"/>
        <w:rPr>
          <w:rFonts w:ascii="Times New Roman" w:hAnsi="Times New Roman"/>
          <w:sz w:val="24"/>
          <w:szCs w:val="20"/>
        </w:rPr>
      </w:pPr>
      <w:r w:rsidRPr="00701DBD">
        <w:rPr>
          <w:rFonts w:ascii="Times New Roman" w:hAnsi="Times New Roman"/>
          <w:b/>
          <w:color w:val="FF0000"/>
          <w:sz w:val="24"/>
          <w:szCs w:val="20"/>
        </w:rPr>
        <w:t xml:space="preserve">Are the buffer requirements </w:t>
      </w:r>
      <w:r w:rsidR="00701DBD" w:rsidRPr="00701DBD">
        <w:rPr>
          <w:rFonts w:ascii="Times New Roman" w:hAnsi="Times New Roman"/>
          <w:b/>
          <w:color w:val="FF0000"/>
          <w:sz w:val="24"/>
          <w:szCs w:val="20"/>
        </w:rPr>
        <w:t xml:space="preserve">for </w:t>
      </w:r>
      <w:r w:rsidR="0023397C">
        <w:rPr>
          <w:rFonts w:ascii="Times New Roman" w:hAnsi="Times New Roman"/>
          <w:b/>
          <w:color w:val="FF0000"/>
          <w:sz w:val="24"/>
          <w:szCs w:val="20"/>
        </w:rPr>
        <w:t xml:space="preserve">OTT </w:t>
      </w:r>
      <w:r w:rsidR="00701DBD" w:rsidRPr="00701DBD">
        <w:rPr>
          <w:rFonts w:ascii="Times New Roman" w:hAnsi="Times New Roman"/>
          <w:b/>
          <w:color w:val="FF0000"/>
          <w:sz w:val="24"/>
          <w:szCs w:val="20"/>
        </w:rPr>
        <w:t xml:space="preserve">dicamba soybean products </w:t>
      </w:r>
      <w:r w:rsidRPr="00701DBD">
        <w:rPr>
          <w:rFonts w:ascii="Times New Roman" w:hAnsi="Times New Roman"/>
          <w:b/>
          <w:color w:val="FF0000"/>
          <w:sz w:val="24"/>
          <w:szCs w:val="20"/>
        </w:rPr>
        <w:t xml:space="preserve">the same as on </w:t>
      </w:r>
      <w:r w:rsidR="00701DBD" w:rsidRPr="00701DBD">
        <w:rPr>
          <w:rFonts w:ascii="Times New Roman" w:hAnsi="Times New Roman"/>
          <w:b/>
          <w:color w:val="FF0000"/>
          <w:sz w:val="24"/>
          <w:szCs w:val="20"/>
        </w:rPr>
        <w:t>previous labels?</w:t>
      </w:r>
    </w:p>
    <w:p w14:paraId="4E03A547" w14:textId="69E28B54" w:rsidR="00F665E5" w:rsidRPr="00530131" w:rsidRDefault="00453313" w:rsidP="00924CE4">
      <w:pPr>
        <w:spacing w:after="0"/>
        <w:ind w:left="-36"/>
        <w:rPr>
          <w:rFonts w:ascii="Times New Roman" w:hAnsi="Times New Roman"/>
          <w:sz w:val="24"/>
          <w:szCs w:val="20"/>
        </w:rPr>
      </w:pPr>
      <w:r>
        <w:rPr>
          <w:rFonts w:ascii="Times New Roman" w:hAnsi="Times New Roman"/>
          <w:sz w:val="24"/>
          <w:szCs w:val="20"/>
        </w:rPr>
        <w:t>Yes.</w:t>
      </w:r>
      <w:r w:rsidR="002079CE">
        <w:rPr>
          <w:rFonts w:ascii="Times New Roman" w:hAnsi="Times New Roman"/>
          <w:sz w:val="24"/>
          <w:szCs w:val="20"/>
        </w:rPr>
        <w:t xml:space="preserve"> The </w:t>
      </w:r>
      <w:r w:rsidR="0023397C">
        <w:rPr>
          <w:rFonts w:ascii="Times New Roman" w:hAnsi="Times New Roman"/>
          <w:sz w:val="24"/>
          <w:szCs w:val="20"/>
        </w:rPr>
        <w:t>240-foot</w:t>
      </w:r>
      <w:r w:rsidR="00701DBD">
        <w:rPr>
          <w:rFonts w:ascii="Times New Roman" w:hAnsi="Times New Roman"/>
          <w:sz w:val="24"/>
          <w:szCs w:val="20"/>
        </w:rPr>
        <w:t xml:space="preserve"> downwind buffer </w:t>
      </w:r>
      <w:r w:rsidR="002079CE">
        <w:rPr>
          <w:rFonts w:ascii="Times New Roman" w:hAnsi="Times New Roman"/>
          <w:sz w:val="24"/>
          <w:szCs w:val="20"/>
        </w:rPr>
        <w:t>is the same as last year.</w:t>
      </w:r>
      <w:r w:rsidR="00701DBD">
        <w:rPr>
          <w:rFonts w:ascii="Times New Roman" w:hAnsi="Times New Roman"/>
          <w:sz w:val="24"/>
          <w:szCs w:val="20"/>
        </w:rPr>
        <w:t xml:space="preserve"> T</w:t>
      </w:r>
      <w:r w:rsidR="00701DBD" w:rsidRPr="00AC4119">
        <w:rPr>
          <w:rFonts w:ascii="Times New Roman" w:hAnsi="Times New Roman"/>
          <w:sz w:val="24"/>
          <w:szCs w:val="20"/>
        </w:rPr>
        <w:t xml:space="preserve">he applicator must </w:t>
      </w:r>
      <w:r w:rsidR="00701DBD" w:rsidRPr="00AC4119">
        <w:rPr>
          <w:rFonts w:ascii="Times New Roman" w:hAnsi="Times New Roman"/>
          <w:sz w:val="24"/>
          <w:szCs w:val="20"/>
          <w:u w:val="single"/>
        </w:rPr>
        <w:t>alway</w:t>
      </w:r>
      <w:r w:rsidR="00701DBD" w:rsidRPr="00AC4119">
        <w:rPr>
          <w:rFonts w:ascii="Times New Roman" w:hAnsi="Times New Roman"/>
          <w:sz w:val="24"/>
          <w:szCs w:val="20"/>
        </w:rPr>
        <w:t xml:space="preserve">s maintain a </w:t>
      </w:r>
      <w:r w:rsidR="0023397C">
        <w:rPr>
          <w:rFonts w:ascii="Times New Roman" w:hAnsi="Times New Roman"/>
          <w:sz w:val="24"/>
          <w:szCs w:val="20"/>
        </w:rPr>
        <w:t>240-foot</w:t>
      </w:r>
      <w:r w:rsidR="00701DBD" w:rsidRPr="00AC4119">
        <w:rPr>
          <w:rFonts w:ascii="Times New Roman" w:hAnsi="Times New Roman"/>
          <w:sz w:val="24"/>
          <w:szCs w:val="20"/>
        </w:rPr>
        <w:t xml:space="preserve"> downwind buffer between the last treated row and the nearest downwind field/area edge (in the direction the wind is blowing)</w:t>
      </w:r>
      <w:r w:rsidR="00701DBD">
        <w:rPr>
          <w:rFonts w:ascii="Times New Roman" w:hAnsi="Times New Roman"/>
          <w:sz w:val="24"/>
          <w:szCs w:val="20"/>
        </w:rPr>
        <w:t xml:space="preserve">. In addition, for </w:t>
      </w:r>
      <w:r w:rsidR="0023397C">
        <w:rPr>
          <w:rFonts w:ascii="Times New Roman" w:hAnsi="Times New Roman"/>
          <w:sz w:val="24"/>
          <w:szCs w:val="20"/>
        </w:rPr>
        <w:t xml:space="preserve">OTT </w:t>
      </w:r>
      <w:r w:rsidR="004E5401">
        <w:rPr>
          <w:rFonts w:ascii="Times New Roman" w:hAnsi="Times New Roman"/>
          <w:sz w:val="24"/>
          <w:szCs w:val="20"/>
        </w:rPr>
        <w:t xml:space="preserve">dicamba soybean applications in counties with protected endangered species </w:t>
      </w:r>
      <w:r w:rsidR="004E5401" w:rsidRPr="004E0AB8">
        <w:rPr>
          <w:rFonts w:ascii="Times New Roman" w:hAnsi="Times New Roman"/>
          <w:sz w:val="24"/>
          <w:szCs w:val="24"/>
        </w:rPr>
        <w:t>(</w:t>
      </w:r>
      <w:r w:rsidR="004E0AB8" w:rsidRPr="004E0AB8">
        <w:rPr>
          <w:rFonts w:ascii="Times New Roman" w:eastAsia="Times New Roman" w:hAnsi="Times New Roman"/>
          <w:b/>
          <w:bCs/>
          <w:sz w:val="24"/>
          <w:szCs w:val="24"/>
        </w:rPr>
        <w:t xml:space="preserve">Greene, Harrison, Lagrange, Lake, Porter, </w:t>
      </w:r>
      <w:r w:rsidR="004E0AB8" w:rsidRPr="004E0AB8">
        <w:rPr>
          <w:rFonts w:ascii="Times New Roman" w:eastAsia="Times New Roman" w:hAnsi="Times New Roman"/>
          <w:b/>
          <w:bCs/>
          <w:sz w:val="24"/>
          <w:szCs w:val="24"/>
        </w:rPr>
        <w:lastRenderedPageBreak/>
        <w:t>Posey),</w:t>
      </w:r>
      <w:r w:rsidR="004E0AB8">
        <w:rPr>
          <w:rFonts w:ascii="Times New Roman" w:eastAsia="Times New Roman" w:hAnsi="Times New Roman"/>
          <w:sz w:val="24"/>
          <w:szCs w:val="24"/>
        </w:rPr>
        <w:t xml:space="preserve"> a </w:t>
      </w:r>
      <w:r w:rsidR="0023397C">
        <w:rPr>
          <w:rFonts w:ascii="Times New Roman" w:eastAsia="Times New Roman" w:hAnsi="Times New Roman"/>
          <w:sz w:val="24"/>
          <w:szCs w:val="24"/>
        </w:rPr>
        <w:t>57-foot</w:t>
      </w:r>
      <w:r w:rsidR="004E0AB8">
        <w:rPr>
          <w:rFonts w:ascii="Times New Roman" w:eastAsia="Times New Roman" w:hAnsi="Times New Roman"/>
          <w:sz w:val="24"/>
          <w:szCs w:val="24"/>
        </w:rPr>
        <w:t xml:space="preserve"> buffer is required on every side of the target soybean field plus a </w:t>
      </w:r>
      <w:r w:rsidR="0023397C">
        <w:rPr>
          <w:rFonts w:ascii="Times New Roman" w:eastAsia="Times New Roman" w:hAnsi="Times New Roman"/>
          <w:sz w:val="24"/>
          <w:szCs w:val="24"/>
        </w:rPr>
        <w:t>310-foot</w:t>
      </w:r>
      <w:r w:rsidR="004E0AB8">
        <w:rPr>
          <w:rFonts w:ascii="Times New Roman" w:eastAsia="Times New Roman" w:hAnsi="Times New Roman"/>
          <w:sz w:val="24"/>
          <w:szCs w:val="24"/>
        </w:rPr>
        <w:t xml:space="preserve"> downwind buffer. </w:t>
      </w:r>
      <w:r w:rsidR="0023397C">
        <w:rPr>
          <w:rFonts w:ascii="Times New Roman" w:eastAsia="Times New Roman" w:hAnsi="Times New Roman"/>
          <w:sz w:val="24"/>
          <w:szCs w:val="24"/>
        </w:rPr>
        <w:t>Under the federal Endangered Species Act (ESA), a</w:t>
      </w:r>
      <w:r w:rsidR="004E0AB8">
        <w:rPr>
          <w:rFonts w:ascii="Times New Roman" w:eastAsia="Times New Roman" w:hAnsi="Times New Roman"/>
          <w:sz w:val="24"/>
          <w:szCs w:val="24"/>
        </w:rPr>
        <w:t xml:space="preserve">pplicators </w:t>
      </w:r>
      <w:r w:rsidR="0023397C">
        <w:rPr>
          <w:rFonts w:ascii="Times New Roman" w:eastAsia="Times New Roman" w:hAnsi="Times New Roman"/>
          <w:sz w:val="24"/>
          <w:szCs w:val="24"/>
        </w:rPr>
        <w:t>are required by the label directions to</w:t>
      </w:r>
      <w:r w:rsidR="004E0AB8">
        <w:rPr>
          <w:rFonts w:ascii="Times New Roman" w:eastAsia="Times New Roman" w:hAnsi="Times New Roman"/>
          <w:sz w:val="24"/>
          <w:szCs w:val="24"/>
        </w:rPr>
        <w:t xml:space="preserve"> check the EPA website </w:t>
      </w:r>
      <w:r w:rsidR="0023397C">
        <w:rPr>
          <w:rFonts w:ascii="Times New Roman" w:eastAsia="Times New Roman" w:hAnsi="Times New Roman"/>
          <w:sz w:val="24"/>
          <w:szCs w:val="24"/>
        </w:rPr>
        <w:t>(</w:t>
      </w:r>
      <w:hyperlink r:id="rId18" w:history="1">
        <w:r w:rsidR="0023397C" w:rsidRPr="00AB15AA">
          <w:rPr>
            <w:rStyle w:val="Hyperlink"/>
            <w:rFonts w:ascii="Times New Roman" w:eastAsia="Times New Roman" w:hAnsi="Times New Roman"/>
            <w:sz w:val="24"/>
            <w:szCs w:val="24"/>
          </w:rPr>
          <w:t>https://www.epa.gov/endangered-species/bulletins-live-two-view-bulletins</w:t>
        </w:r>
      </w:hyperlink>
      <w:r w:rsidR="0023397C">
        <w:rPr>
          <w:rFonts w:ascii="Times New Roman" w:eastAsia="Times New Roman" w:hAnsi="Times New Roman"/>
          <w:sz w:val="24"/>
          <w:szCs w:val="24"/>
        </w:rPr>
        <w:t xml:space="preserve">) within six months prior to the application for any additional area specific or timing specific restrictions </w:t>
      </w:r>
    </w:p>
    <w:p w14:paraId="7CE860EB" w14:textId="77777777" w:rsidR="00AC4119" w:rsidRPr="00AC4119" w:rsidRDefault="00AC4119" w:rsidP="00AC4119">
      <w:pPr>
        <w:spacing w:after="0"/>
        <w:rPr>
          <w:rFonts w:ascii="Times New Roman" w:hAnsi="Times New Roman"/>
          <w:sz w:val="24"/>
          <w:szCs w:val="20"/>
        </w:rPr>
      </w:pPr>
    </w:p>
    <w:p w14:paraId="62895227" w14:textId="0F66D5AB" w:rsidR="00AC4119" w:rsidRPr="00924CE4" w:rsidRDefault="00924CE4" w:rsidP="00FB0709">
      <w:pPr>
        <w:pStyle w:val="ListParagraph"/>
        <w:numPr>
          <w:ilvl w:val="0"/>
          <w:numId w:val="9"/>
        </w:numPr>
        <w:spacing w:after="0"/>
        <w:ind w:left="360"/>
        <w:rPr>
          <w:rFonts w:ascii="Times New Roman" w:hAnsi="Times New Roman"/>
          <w:sz w:val="24"/>
          <w:szCs w:val="20"/>
        </w:rPr>
      </w:pPr>
      <w:r w:rsidRPr="00924CE4">
        <w:rPr>
          <w:rFonts w:ascii="Times New Roman" w:hAnsi="Times New Roman"/>
          <w:b/>
          <w:color w:val="FF0000"/>
          <w:sz w:val="24"/>
          <w:szCs w:val="20"/>
        </w:rPr>
        <w:t xml:space="preserve"> </w:t>
      </w:r>
      <w:r w:rsidR="00AC4119" w:rsidRPr="00924CE4">
        <w:rPr>
          <w:rFonts w:ascii="Times New Roman" w:hAnsi="Times New Roman"/>
          <w:b/>
          <w:color w:val="FF0000"/>
          <w:sz w:val="24"/>
          <w:szCs w:val="20"/>
        </w:rPr>
        <w:t xml:space="preserve">Is a buffer required on just one side of a dicamba-treated </w:t>
      </w:r>
      <w:r>
        <w:rPr>
          <w:rFonts w:ascii="Times New Roman" w:hAnsi="Times New Roman"/>
          <w:b/>
          <w:color w:val="FF0000"/>
          <w:sz w:val="24"/>
          <w:szCs w:val="20"/>
        </w:rPr>
        <w:t xml:space="preserve">soybean </w:t>
      </w:r>
      <w:r w:rsidR="00AC4119" w:rsidRPr="00924CE4">
        <w:rPr>
          <w:rFonts w:ascii="Times New Roman" w:hAnsi="Times New Roman"/>
          <w:b/>
          <w:color w:val="FF0000"/>
          <w:sz w:val="24"/>
          <w:szCs w:val="20"/>
        </w:rPr>
        <w:t>field</w:t>
      </w:r>
      <w:r w:rsidR="00456734">
        <w:rPr>
          <w:rFonts w:ascii="Times New Roman" w:hAnsi="Times New Roman"/>
          <w:b/>
          <w:color w:val="FF0000"/>
          <w:sz w:val="24"/>
          <w:szCs w:val="20"/>
        </w:rPr>
        <w:t xml:space="preserve"> when the application does not occur in one of the Endangered Species Act </w:t>
      </w:r>
      <w:r w:rsidR="008F6AB9">
        <w:rPr>
          <w:rFonts w:ascii="Times New Roman" w:hAnsi="Times New Roman"/>
          <w:b/>
          <w:color w:val="FF0000"/>
          <w:sz w:val="24"/>
          <w:szCs w:val="20"/>
        </w:rPr>
        <w:t xml:space="preserve">(ESA) </w:t>
      </w:r>
      <w:r w:rsidR="00456734">
        <w:rPr>
          <w:rFonts w:ascii="Times New Roman" w:hAnsi="Times New Roman"/>
          <w:b/>
          <w:color w:val="FF0000"/>
          <w:sz w:val="24"/>
          <w:szCs w:val="20"/>
        </w:rPr>
        <w:t>counties?</w:t>
      </w:r>
    </w:p>
    <w:p w14:paraId="49217F9A" w14:textId="2724727A" w:rsidR="00AC4119" w:rsidRPr="00AC4119" w:rsidRDefault="00AC4119" w:rsidP="00AC4119">
      <w:pPr>
        <w:spacing w:after="0"/>
        <w:rPr>
          <w:rFonts w:ascii="Times New Roman" w:hAnsi="Times New Roman"/>
          <w:sz w:val="24"/>
          <w:szCs w:val="20"/>
        </w:rPr>
      </w:pPr>
      <w:r w:rsidRPr="00AC4119">
        <w:rPr>
          <w:rFonts w:ascii="Times New Roman" w:hAnsi="Times New Roman"/>
          <w:sz w:val="24"/>
          <w:szCs w:val="20"/>
        </w:rPr>
        <w:t>Sometimes yes, but oftentimes buffers are required on several sides</w:t>
      </w:r>
      <w:r w:rsidR="00924CE4">
        <w:rPr>
          <w:rFonts w:ascii="Times New Roman" w:hAnsi="Times New Roman"/>
          <w:sz w:val="24"/>
          <w:szCs w:val="20"/>
        </w:rPr>
        <w:t xml:space="preserve"> of the target field</w:t>
      </w:r>
      <w:r w:rsidRPr="00AC4119">
        <w:rPr>
          <w:rFonts w:ascii="Times New Roman" w:hAnsi="Times New Roman"/>
          <w:sz w:val="24"/>
          <w:szCs w:val="20"/>
        </w:rPr>
        <w:t>. Applicators should remember that buffers will often be required on two or more downwind sides of a target field</w:t>
      </w:r>
      <w:r w:rsidR="00456734">
        <w:rPr>
          <w:rFonts w:ascii="Times New Roman" w:hAnsi="Times New Roman"/>
          <w:sz w:val="24"/>
          <w:szCs w:val="20"/>
        </w:rPr>
        <w:t>. I</w:t>
      </w:r>
      <w:r w:rsidRPr="00AC4119">
        <w:rPr>
          <w:rFonts w:ascii="Times New Roman" w:hAnsi="Times New Roman"/>
          <w:sz w:val="24"/>
          <w:szCs w:val="20"/>
        </w:rPr>
        <w:t xml:space="preserve">f wind direction is not constant and non-target </w:t>
      </w:r>
      <w:r w:rsidR="00456734">
        <w:rPr>
          <w:rFonts w:ascii="Times New Roman" w:hAnsi="Times New Roman"/>
          <w:sz w:val="24"/>
          <w:szCs w:val="20"/>
        </w:rPr>
        <w:t xml:space="preserve">fields and </w:t>
      </w:r>
      <w:r w:rsidRPr="00AC4119">
        <w:rPr>
          <w:rFonts w:ascii="Times New Roman" w:hAnsi="Times New Roman"/>
          <w:sz w:val="24"/>
          <w:szCs w:val="20"/>
        </w:rPr>
        <w:t>sites are not positioned completely perpendicular to one another</w:t>
      </w:r>
      <w:r w:rsidR="00456734">
        <w:rPr>
          <w:rFonts w:ascii="Times New Roman" w:hAnsi="Times New Roman"/>
          <w:sz w:val="24"/>
          <w:szCs w:val="20"/>
        </w:rPr>
        <w:t>, two or more sides of the target soybean field may require a buffer.</w:t>
      </w:r>
      <w:r w:rsidRPr="00AC4119">
        <w:rPr>
          <w:rFonts w:ascii="Times New Roman" w:hAnsi="Times New Roman"/>
          <w:sz w:val="24"/>
          <w:szCs w:val="20"/>
        </w:rPr>
        <w:t xml:space="preserve"> A 45-degree wind direction would require a buffer on </w:t>
      </w:r>
      <w:r w:rsidR="00924CE4">
        <w:rPr>
          <w:rFonts w:ascii="Times New Roman" w:hAnsi="Times New Roman"/>
          <w:sz w:val="24"/>
          <w:szCs w:val="20"/>
        </w:rPr>
        <w:t xml:space="preserve">at least </w:t>
      </w:r>
      <w:r w:rsidRPr="00AC4119">
        <w:rPr>
          <w:rFonts w:ascii="Times New Roman" w:hAnsi="Times New Roman"/>
          <w:sz w:val="24"/>
          <w:szCs w:val="20"/>
        </w:rPr>
        <w:t>two downwind sides.</w:t>
      </w:r>
    </w:p>
    <w:p w14:paraId="25292431" w14:textId="77777777" w:rsidR="00AC4119" w:rsidRDefault="00AC4119" w:rsidP="00AC4119">
      <w:pPr>
        <w:spacing w:after="0"/>
        <w:ind w:left="540" w:hanging="540"/>
        <w:rPr>
          <w:rFonts w:ascii="Times New Roman" w:hAnsi="Times New Roman"/>
          <w:sz w:val="24"/>
          <w:szCs w:val="20"/>
        </w:rPr>
      </w:pPr>
    </w:p>
    <w:p w14:paraId="365E3F32" w14:textId="482BE3E7" w:rsidR="00AC4119" w:rsidRPr="00924CE4" w:rsidRDefault="00AC4119" w:rsidP="00924CE4">
      <w:pPr>
        <w:pStyle w:val="ListParagraph"/>
        <w:numPr>
          <w:ilvl w:val="0"/>
          <w:numId w:val="9"/>
        </w:numPr>
        <w:spacing w:after="0"/>
        <w:ind w:left="360"/>
        <w:rPr>
          <w:rFonts w:ascii="Times New Roman" w:hAnsi="Times New Roman"/>
          <w:sz w:val="24"/>
          <w:szCs w:val="20"/>
        </w:rPr>
      </w:pPr>
      <w:r w:rsidRPr="00924CE4">
        <w:rPr>
          <w:rFonts w:ascii="Times New Roman" w:hAnsi="Times New Roman"/>
          <w:b/>
          <w:color w:val="FF0000"/>
          <w:sz w:val="24"/>
          <w:szCs w:val="20"/>
        </w:rPr>
        <w:t>Are downwind buffers required next to in-field grass/vegetative waterways?</w:t>
      </w:r>
      <w:r w:rsidRPr="00924CE4">
        <w:rPr>
          <w:rFonts w:ascii="Times New Roman" w:hAnsi="Times New Roman"/>
          <w:color w:val="FF0000"/>
          <w:sz w:val="24"/>
          <w:szCs w:val="20"/>
        </w:rPr>
        <w:t xml:space="preserve"> </w:t>
      </w:r>
    </w:p>
    <w:p w14:paraId="3CF7BC0B" w14:textId="094FB9DE" w:rsidR="00BB7F97" w:rsidRDefault="00AC4119" w:rsidP="00AC4119">
      <w:pPr>
        <w:spacing w:after="0"/>
        <w:rPr>
          <w:rFonts w:ascii="Times New Roman" w:hAnsi="Times New Roman"/>
          <w:sz w:val="24"/>
          <w:szCs w:val="20"/>
        </w:rPr>
      </w:pPr>
      <w:r w:rsidRPr="00AC4119">
        <w:rPr>
          <w:rFonts w:ascii="Times New Roman" w:hAnsi="Times New Roman"/>
          <w:sz w:val="24"/>
          <w:szCs w:val="20"/>
        </w:rPr>
        <w:t xml:space="preserve">No, downwind dicamba buffers would not be required next to these in-field areas. U.S. EPA and OISC have concluded that grass waterways should be treated the same as Conservation Reserve Program (CRP) areas. Both CRP and grass waterways include voluntary conservation agricultural areas that could be used for cropland production. Therefore, buffers are </w:t>
      </w:r>
      <w:r w:rsidRPr="008C598D">
        <w:rPr>
          <w:rFonts w:ascii="Times New Roman" w:hAnsi="Times New Roman"/>
          <w:sz w:val="24"/>
          <w:szCs w:val="20"/>
          <w:u w:val="single"/>
        </w:rPr>
        <w:t>not</w:t>
      </w:r>
      <w:r w:rsidRPr="00AC4119">
        <w:rPr>
          <w:rFonts w:ascii="Times New Roman" w:hAnsi="Times New Roman"/>
          <w:sz w:val="24"/>
          <w:szCs w:val="20"/>
        </w:rPr>
        <w:t xml:space="preserve"> </w:t>
      </w:r>
      <w:r w:rsidR="008F6AB9">
        <w:rPr>
          <w:rFonts w:ascii="Times New Roman" w:hAnsi="Times New Roman"/>
          <w:sz w:val="24"/>
          <w:szCs w:val="20"/>
        </w:rPr>
        <w:t xml:space="preserve">currently </w:t>
      </w:r>
      <w:r w:rsidRPr="00AC4119">
        <w:rPr>
          <w:rFonts w:ascii="Times New Roman" w:hAnsi="Times New Roman"/>
          <w:sz w:val="24"/>
          <w:szCs w:val="20"/>
        </w:rPr>
        <w:t>required to protect these voluntary conservation practice areas.</w:t>
      </w:r>
      <w:r w:rsidR="008F6AB9">
        <w:rPr>
          <w:rFonts w:ascii="Times New Roman" w:hAnsi="Times New Roman"/>
          <w:sz w:val="24"/>
          <w:szCs w:val="20"/>
        </w:rPr>
        <w:t xml:space="preserve"> It should be noted that this these allowances for in-field conservation measures could change as new ESA and wildlife protection label mitigation measures are added to revised product labels. </w:t>
      </w:r>
    </w:p>
    <w:p w14:paraId="14E463E2" w14:textId="513AA22E" w:rsidR="008C598D" w:rsidRDefault="008C598D" w:rsidP="00924CE4">
      <w:pPr>
        <w:spacing w:after="0"/>
        <w:ind w:left="540" w:hanging="540"/>
        <w:rPr>
          <w:rFonts w:ascii="Times New Roman" w:hAnsi="Times New Roman"/>
          <w:sz w:val="24"/>
          <w:szCs w:val="20"/>
        </w:rPr>
      </w:pPr>
    </w:p>
    <w:p w14:paraId="5DFC66FE" w14:textId="77777777" w:rsidR="00924CE4" w:rsidRDefault="00924CE4" w:rsidP="00924CE4">
      <w:pPr>
        <w:pStyle w:val="ListParagraph"/>
        <w:numPr>
          <w:ilvl w:val="0"/>
          <w:numId w:val="9"/>
        </w:numPr>
        <w:spacing w:after="0"/>
        <w:ind w:left="360"/>
        <w:rPr>
          <w:rFonts w:ascii="Times New Roman" w:hAnsi="Times New Roman"/>
          <w:sz w:val="24"/>
          <w:szCs w:val="20"/>
        </w:rPr>
      </w:pPr>
      <w:r w:rsidRPr="00924CE4">
        <w:rPr>
          <w:rFonts w:ascii="Times New Roman" w:hAnsi="Times New Roman"/>
          <w:b/>
          <w:color w:val="FF0000"/>
          <w:sz w:val="24"/>
          <w:szCs w:val="20"/>
        </w:rPr>
        <w:t>T</w:t>
      </w:r>
      <w:r w:rsidR="00AC4119" w:rsidRPr="00924CE4">
        <w:rPr>
          <w:rFonts w:ascii="Times New Roman" w:hAnsi="Times New Roman"/>
          <w:b/>
          <w:color w:val="FF0000"/>
          <w:sz w:val="24"/>
          <w:szCs w:val="20"/>
        </w:rPr>
        <w:t>he</w:t>
      </w:r>
      <w:r w:rsidRPr="00924CE4">
        <w:rPr>
          <w:rFonts w:ascii="Times New Roman" w:hAnsi="Times New Roman"/>
          <w:b/>
          <w:color w:val="FF0000"/>
          <w:sz w:val="24"/>
          <w:szCs w:val="20"/>
        </w:rPr>
        <w:t xml:space="preserve"> </w:t>
      </w:r>
      <w:r w:rsidR="00AC4119" w:rsidRPr="00924CE4">
        <w:rPr>
          <w:rFonts w:ascii="Times New Roman" w:hAnsi="Times New Roman"/>
          <w:b/>
          <w:color w:val="FF0000"/>
          <w:sz w:val="24"/>
          <w:szCs w:val="20"/>
        </w:rPr>
        <w:t>dicamba labels prohibit application during a temperature inversion. How can I determine if a temperature inversion exists in or near my target field prior to application?</w:t>
      </w:r>
    </w:p>
    <w:p w14:paraId="45E56879" w14:textId="3A16E0B5" w:rsidR="00AC4119" w:rsidRPr="00924CE4" w:rsidRDefault="00AC4119" w:rsidP="00924CE4">
      <w:pPr>
        <w:pStyle w:val="ListParagraph"/>
        <w:spacing w:after="0"/>
        <w:ind w:left="0"/>
        <w:rPr>
          <w:rFonts w:ascii="Times New Roman" w:hAnsi="Times New Roman"/>
          <w:sz w:val="24"/>
          <w:szCs w:val="20"/>
        </w:rPr>
      </w:pPr>
      <w:r w:rsidRPr="00924CE4">
        <w:rPr>
          <w:rFonts w:ascii="Times New Roman" w:hAnsi="Times New Roman"/>
          <w:sz w:val="24"/>
          <w:szCs w:val="20"/>
        </w:rPr>
        <w:t xml:space="preserve">Just like other weather measurements, there is no one official method to determine if temperature inversion conditions exist in a field. However, temperature inversion indicators can include nights with limited cloud cover and light-to-no wind, ground fog, smoke not rising, dust hanging over a road, or the presence of dew or frost. Just like other weather data documentation, a time, date, and GPS-stamped photograph taken in the field from your smartphone can serve to supplement and support your determination that an inversion did not exist. In addition, tools to help you identify the likelihood of a temperature inversion can include smoke </w:t>
      </w:r>
      <w:r w:rsidR="002D7F99" w:rsidRPr="00924CE4">
        <w:rPr>
          <w:rFonts w:ascii="Times New Roman" w:hAnsi="Times New Roman"/>
          <w:sz w:val="24"/>
          <w:szCs w:val="20"/>
        </w:rPr>
        <w:t>generators</w:t>
      </w:r>
      <w:r w:rsidRPr="00924CE4">
        <w:rPr>
          <w:rFonts w:ascii="Times New Roman" w:hAnsi="Times New Roman"/>
          <w:sz w:val="24"/>
          <w:szCs w:val="20"/>
        </w:rPr>
        <w:t xml:space="preserve"> in the target field, phone apps, and the Inversion Tester by Spoton ®. (</w:t>
      </w:r>
      <w:r w:rsidR="00924CE4">
        <w:rPr>
          <w:rFonts w:ascii="Times New Roman" w:hAnsi="Times New Roman"/>
          <w:i/>
          <w:sz w:val="24"/>
          <w:szCs w:val="20"/>
        </w:rPr>
        <w:t>Reference to any specific equipment or brand does not suggest product endorsement by OISC).</w:t>
      </w:r>
      <w:r w:rsidRPr="00924CE4">
        <w:rPr>
          <w:rFonts w:ascii="Times New Roman" w:hAnsi="Times New Roman"/>
          <w:sz w:val="24"/>
          <w:szCs w:val="20"/>
        </w:rPr>
        <w:t xml:space="preserve"> </w:t>
      </w:r>
    </w:p>
    <w:p w14:paraId="0CE5BDF5" w14:textId="77777777" w:rsidR="008C598D" w:rsidRDefault="008C598D" w:rsidP="008C598D">
      <w:pPr>
        <w:spacing w:after="0"/>
        <w:ind w:left="540" w:hanging="540"/>
        <w:rPr>
          <w:rFonts w:ascii="Times New Roman" w:hAnsi="Times New Roman"/>
          <w:sz w:val="24"/>
          <w:szCs w:val="20"/>
        </w:rPr>
      </w:pPr>
    </w:p>
    <w:p w14:paraId="0F88A094" w14:textId="50F9B234" w:rsidR="008C598D" w:rsidRPr="005E08DE" w:rsidRDefault="005E08DE" w:rsidP="00B626CB">
      <w:pPr>
        <w:pStyle w:val="ListParagraph"/>
        <w:numPr>
          <w:ilvl w:val="0"/>
          <w:numId w:val="9"/>
        </w:numPr>
        <w:spacing w:after="0"/>
        <w:ind w:left="540" w:hanging="540"/>
        <w:rPr>
          <w:rFonts w:ascii="Times New Roman" w:hAnsi="Times New Roman"/>
          <w:b/>
          <w:color w:val="FF0000"/>
          <w:sz w:val="24"/>
          <w:szCs w:val="20"/>
        </w:rPr>
      </w:pPr>
      <w:r w:rsidRPr="005E08DE">
        <w:rPr>
          <w:rFonts w:ascii="Times New Roman" w:hAnsi="Times New Roman"/>
          <w:b/>
          <w:color w:val="FF0000"/>
          <w:sz w:val="24"/>
          <w:szCs w:val="20"/>
        </w:rPr>
        <w:t>W</w:t>
      </w:r>
      <w:r w:rsidR="00AC4119" w:rsidRPr="005E08DE">
        <w:rPr>
          <w:rFonts w:ascii="Times New Roman" w:hAnsi="Times New Roman"/>
          <w:b/>
          <w:color w:val="FF0000"/>
          <w:sz w:val="24"/>
          <w:szCs w:val="20"/>
        </w:rPr>
        <w:t>eather apps are now available to help an applicator predict and measure weather. Are these apps certified or official-enough for my weather measurements?</w:t>
      </w:r>
    </w:p>
    <w:p w14:paraId="0784FEC6" w14:textId="626D58CE" w:rsidR="00AC4119" w:rsidRDefault="00AC4119" w:rsidP="00AC4119">
      <w:pPr>
        <w:spacing w:after="0"/>
        <w:rPr>
          <w:rFonts w:ascii="Times New Roman" w:hAnsi="Times New Roman"/>
          <w:sz w:val="24"/>
          <w:szCs w:val="20"/>
        </w:rPr>
      </w:pPr>
      <w:r w:rsidRPr="00AC4119">
        <w:rPr>
          <w:rFonts w:ascii="Times New Roman" w:hAnsi="Times New Roman"/>
          <w:sz w:val="24"/>
          <w:szCs w:val="20"/>
        </w:rPr>
        <w:t>It is important that you understand that these apps rely on weather data collected at weather stations that may or may not be close to your target application field. Most of these apps use computer software to estimate the weather conditions at your location. Therefore, there will be some margin of error or inaccuracy. While not perfect, these weather-predicting apps are usually better than an applicator’s guess or estimate made without measuring equipment</w:t>
      </w:r>
      <w:r w:rsidR="002D7F99">
        <w:rPr>
          <w:rFonts w:ascii="Times New Roman" w:hAnsi="Times New Roman"/>
          <w:sz w:val="24"/>
          <w:szCs w:val="20"/>
        </w:rPr>
        <w:t xml:space="preserve"> used at boom </w:t>
      </w:r>
      <w:r w:rsidR="002D7F99">
        <w:rPr>
          <w:rFonts w:ascii="Times New Roman" w:hAnsi="Times New Roman"/>
          <w:sz w:val="24"/>
          <w:szCs w:val="20"/>
        </w:rPr>
        <w:lastRenderedPageBreak/>
        <w:t>height in the target field at the times of application</w:t>
      </w:r>
      <w:r w:rsidRPr="00AC4119">
        <w:rPr>
          <w:rFonts w:ascii="Times New Roman" w:hAnsi="Times New Roman"/>
          <w:sz w:val="24"/>
          <w:szCs w:val="20"/>
        </w:rPr>
        <w:t xml:space="preserve">. </w:t>
      </w:r>
      <w:r w:rsidR="002D7F99">
        <w:rPr>
          <w:rFonts w:ascii="Times New Roman" w:hAnsi="Times New Roman"/>
          <w:sz w:val="24"/>
          <w:szCs w:val="20"/>
        </w:rPr>
        <w:t xml:space="preserve">Research on the in-field reliability of weather apps is available at </w:t>
      </w:r>
      <w:hyperlink r:id="rId19" w:history="1">
        <w:r w:rsidR="00374F06" w:rsidRPr="00291EAB">
          <w:rPr>
            <w:rStyle w:val="Hyperlink"/>
            <w:rFonts w:ascii="Times New Roman" w:hAnsi="Times New Roman"/>
            <w:sz w:val="24"/>
            <w:szCs w:val="20"/>
          </w:rPr>
          <w:t>https://vimeo.com/309554246/b04fd38bf2</w:t>
        </w:r>
      </w:hyperlink>
      <w:r w:rsidR="00374F06">
        <w:rPr>
          <w:rFonts w:ascii="Times New Roman" w:hAnsi="Times New Roman"/>
          <w:sz w:val="24"/>
          <w:szCs w:val="20"/>
        </w:rPr>
        <w:t xml:space="preserve">  or on the OISC Dicamba Update website page under </w:t>
      </w:r>
      <w:hyperlink r:id="rId20" w:tgtFrame="_new" w:history="1">
        <w:r w:rsidR="00374F06" w:rsidRPr="00374F06">
          <w:rPr>
            <w:color w:val="0000FF"/>
            <w:u w:val="single"/>
          </w:rPr>
          <w:t>Ground Truthing Weather Apps for Wind Speed and Temperature Inversions</w:t>
        </w:r>
      </w:hyperlink>
      <w:r w:rsidR="00374F06">
        <w:t>.</w:t>
      </w:r>
    </w:p>
    <w:p w14:paraId="28447F56" w14:textId="77777777" w:rsidR="005E08DE" w:rsidRPr="005E08DE" w:rsidRDefault="005E08DE" w:rsidP="003D3177">
      <w:pPr>
        <w:pStyle w:val="ListParagraph"/>
        <w:numPr>
          <w:ilvl w:val="0"/>
          <w:numId w:val="9"/>
        </w:numPr>
        <w:spacing w:before="100" w:beforeAutospacing="1" w:after="100" w:afterAutospacing="1" w:line="240" w:lineRule="auto"/>
        <w:ind w:left="360"/>
        <w:outlineLvl w:val="3"/>
        <w:rPr>
          <w:rFonts w:ascii="Times New Roman" w:eastAsia="Times New Roman" w:hAnsi="Times New Roman"/>
          <w:bCs/>
          <w:sz w:val="24"/>
          <w:szCs w:val="24"/>
        </w:rPr>
      </w:pPr>
      <w:r w:rsidRPr="005E08DE">
        <w:rPr>
          <w:rFonts w:ascii="Times New Roman" w:eastAsia="Times New Roman" w:hAnsi="Times New Roman"/>
          <w:b/>
          <w:bCs/>
          <w:color w:val="FF0000"/>
          <w:sz w:val="24"/>
          <w:szCs w:val="24"/>
        </w:rPr>
        <w:t>I</w:t>
      </w:r>
      <w:r w:rsidR="00256193" w:rsidRPr="005E08DE">
        <w:rPr>
          <w:rFonts w:ascii="Times New Roman" w:eastAsia="Times New Roman" w:hAnsi="Times New Roman"/>
          <w:b/>
          <w:bCs/>
          <w:color w:val="FF0000"/>
          <w:sz w:val="24"/>
          <w:szCs w:val="24"/>
        </w:rPr>
        <w:t xml:space="preserve"> have a spray injection system that allows me to keep my dicamba and my other on-sprayer herbicides and adjuvants in separate tanks. The point of injection for each tank is at the spray boom. Can I use the same spray system for dicamba and other herbicides or adjuvants if those other products are not on the list of label-approved tank mixes?</w:t>
      </w:r>
    </w:p>
    <w:p w14:paraId="33902E11" w14:textId="25B3FA46" w:rsidR="008C598D" w:rsidRDefault="00256193" w:rsidP="00FE79C2">
      <w:pPr>
        <w:pStyle w:val="ListParagraph"/>
        <w:spacing w:before="100" w:beforeAutospacing="1" w:after="100" w:afterAutospacing="1" w:line="240" w:lineRule="auto"/>
        <w:ind w:left="0"/>
        <w:outlineLvl w:val="3"/>
        <w:rPr>
          <w:rFonts w:ascii="Times New Roman" w:eastAsia="Times New Roman" w:hAnsi="Times New Roman"/>
          <w:bCs/>
          <w:sz w:val="24"/>
          <w:szCs w:val="24"/>
        </w:rPr>
      </w:pPr>
      <w:r w:rsidRPr="005E08DE">
        <w:rPr>
          <w:rFonts w:ascii="Times New Roman" w:eastAsia="Times New Roman" w:hAnsi="Times New Roman"/>
          <w:bCs/>
          <w:sz w:val="24"/>
          <w:szCs w:val="24"/>
        </w:rPr>
        <w:t xml:space="preserve">No, you cannot use the injection spray system to circumvent the tank mix restrictions. The labels of these products require that the entire spray system, including tanks, pumps, booms, lines, screens, and nozzles be cleaned according to label directions, both before and after application. Therefore, since it is impossible to clean the spray booms before or after injection of these dicamba products, this type of application is prohibited. Even very small amounts of dicamba left in spraying systems have caused significant cross contamination and non-target impact issues. </w:t>
      </w:r>
    </w:p>
    <w:bookmarkEnd w:id="0"/>
    <w:p w14:paraId="0495198A" w14:textId="77777777" w:rsidR="00FE79C2" w:rsidRDefault="00FE79C2" w:rsidP="00E86448">
      <w:pPr>
        <w:pStyle w:val="ListParagraph"/>
        <w:spacing w:before="100" w:beforeAutospacing="1" w:after="100" w:afterAutospacing="1" w:line="240" w:lineRule="auto"/>
        <w:ind w:left="0"/>
        <w:outlineLvl w:val="3"/>
        <w:rPr>
          <w:rFonts w:ascii="Times New Roman" w:hAnsi="Times New Roman"/>
          <w:sz w:val="24"/>
          <w:szCs w:val="20"/>
        </w:rPr>
      </w:pPr>
    </w:p>
    <w:sectPr w:rsidR="00FE79C2" w:rsidSect="00F97B58">
      <w:footerReference w:type="default" r:id="rId21"/>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5174" w14:textId="77777777" w:rsidR="00192A5E" w:rsidRDefault="00192A5E" w:rsidP="008C598D">
      <w:pPr>
        <w:spacing w:after="0" w:line="240" w:lineRule="auto"/>
      </w:pPr>
      <w:r>
        <w:separator/>
      </w:r>
    </w:p>
  </w:endnote>
  <w:endnote w:type="continuationSeparator" w:id="0">
    <w:p w14:paraId="5AF68336" w14:textId="77777777" w:rsidR="00192A5E" w:rsidRDefault="00192A5E" w:rsidP="008C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149673"/>
      <w:docPartObj>
        <w:docPartGallery w:val="Page Numbers (Bottom of Page)"/>
        <w:docPartUnique/>
      </w:docPartObj>
    </w:sdtPr>
    <w:sdtEndPr>
      <w:rPr>
        <w:rFonts w:ascii="Times New Roman" w:hAnsi="Times New Roman"/>
        <w:noProof/>
      </w:rPr>
    </w:sdtEndPr>
    <w:sdtContent>
      <w:p w14:paraId="4875F0FB" w14:textId="77777777" w:rsidR="008C598D" w:rsidRPr="008C598D" w:rsidRDefault="008C598D">
        <w:pPr>
          <w:pStyle w:val="Footer"/>
          <w:jc w:val="center"/>
          <w:rPr>
            <w:rFonts w:ascii="Times New Roman" w:hAnsi="Times New Roman"/>
          </w:rPr>
        </w:pPr>
        <w:r w:rsidRPr="008C598D">
          <w:rPr>
            <w:rFonts w:ascii="Times New Roman" w:hAnsi="Times New Roman"/>
          </w:rPr>
          <w:fldChar w:fldCharType="begin"/>
        </w:r>
        <w:r w:rsidRPr="008C598D">
          <w:rPr>
            <w:rFonts w:ascii="Times New Roman" w:hAnsi="Times New Roman"/>
          </w:rPr>
          <w:instrText xml:space="preserve"> PAGE   \* MERGEFORMAT </w:instrText>
        </w:r>
        <w:r w:rsidRPr="008C598D">
          <w:rPr>
            <w:rFonts w:ascii="Times New Roman" w:hAnsi="Times New Roman"/>
          </w:rPr>
          <w:fldChar w:fldCharType="separate"/>
        </w:r>
        <w:r w:rsidR="004B17D8">
          <w:rPr>
            <w:rFonts w:ascii="Times New Roman" w:hAnsi="Times New Roman"/>
            <w:noProof/>
          </w:rPr>
          <w:t>1</w:t>
        </w:r>
        <w:r w:rsidRPr="008C598D">
          <w:rPr>
            <w:rFonts w:ascii="Times New Roman" w:hAnsi="Times New Roman"/>
            <w:noProof/>
          </w:rPr>
          <w:fldChar w:fldCharType="end"/>
        </w:r>
      </w:p>
    </w:sdtContent>
  </w:sdt>
  <w:p w14:paraId="6FAAB2B5" w14:textId="77777777" w:rsidR="008C598D" w:rsidRDefault="008C5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7101" w14:textId="77777777" w:rsidR="00192A5E" w:rsidRDefault="00192A5E" w:rsidP="008C598D">
      <w:pPr>
        <w:spacing w:after="0" w:line="240" w:lineRule="auto"/>
      </w:pPr>
      <w:r>
        <w:separator/>
      </w:r>
    </w:p>
  </w:footnote>
  <w:footnote w:type="continuationSeparator" w:id="0">
    <w:p w14:paraId="6C3E8630" w14:textId="77777777" w:rsidR="00192A5E" w:rsidRDefault="00192A5E" w:rsidP="008C5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862"/>
    <w:multiLevelType w:val="multilevel"/>
    <w:tmpl w:val="7C4AB678"/>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9561E"/>
    <w:multiLevelType w:val="hybridMultilevel"/>
    <w:tmpl w:val="352AEC6E"/>
    <w:lvl w:ilvl="0" w:tplc="6874BC94">
      <w:start w:val="1"/>
      <w:numFmt w:val="decimal"/>
      <w:lvlText w:val="%1."/>
      <w:lvlJc w:val="left"/>
      <w:pPr>
        <w:ind w:left="720" w:hanging="360"/>
      </w:pPr>
      <w:rPr>
        <w:rFonts w:hint="default"/>
        <w:b/>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07531"/>
    <w:multiLevelType w:val="hybridMultilevel"/>
    <w:tmpl w:val="2FC06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2B7B11"/>
    <w:multiLevelType w:val="hybridMultilevel"/>
    <w:tmpl w:val="C192B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46C8D"/>
    <w:multiLevelType w:val="hybridMultilevel"/>
    <w:tmpl w:val="2B361C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B2812"/>
    <w:multiLevelType w:val="hybridMultilevel"/>
    <w:tmpl w:val="2E1EACE8"/>
    <w:lvl w:ilvl="0" w:tplc="6874BC94">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61B47"/>
    <w:multiLevelType w:val="hybridMultilevel"/>
    <w:tmpl w:val="500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B16A0"/>
    <w:multiLevelType w:val="multilevel"/>
    <w:tmpl w:val="5F965D8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b/>
        <w:color w:val="0000FF"/>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21BD5"/>
    <w:multiLevelType w:val="hybridMultilevel"/>
    <w:tmpl w:val="066C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612171"/>
    <w:multiLevelType w:val="hybridMultilevel"/>
    <w:tmpl w:val="51D6D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91369"/>
    <w:multiLevelType w:val="hybridMultilevel"/>
    <w:tmpl w:val="DC94A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37D56"/>
    <w:multiLevelType w:val="hybridMultilevel"/>
    <w:tmpl w:val="E0FA6F50"/>
    <w:lvl w:ilvl="0" w:tplc="C43015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6"/>
  </w:num>
  <w:num w:numId="3">
    <w:abstractNumId w:val="8"/>
  </w:num>
  <w:num w:numId="4">
    <w:abstractNumId w:val="3"/>
  </w:num>
  <w:num w:numId="5">
    <w:abstractNumId w:val="11"/>
  </w:num>
  <w:num w:numId="6">
    <w:abstractNumId w:val="10"/>
  </w:num>
  <w:num w:numId="7">
    <w:abstractNumId w:val="4"/>
  </w:num>
  <w:num w:numId="8">
    <w:abstractNumId w:val="5"/>
  </w:num>
  <w:num w:numId="9">
    <w:abstractNumId w:val="1"/>
  </w:num>
  <w:num w:numId="10">
    <w:abstractNumId w:val="9"/>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0C"/>
    <w:rsid w:val="00000628"/>
    <w:rsid w:val="000230EC"/>
    <w:rsid w:val="0002474D"/>
    <w:rsid w:val="00024EBA"/>
    <w:rsid w:val="00034477"/>
    <w:rsid w:val="00040B11"/>
    <w:rsid w:val="00043659"/>
    <w:rsid w:val="00071FAF"/>
    <w:rsid w:val="000B239A"/>
    <w:rsid w:val="000C4C1A"/>
    <w:rsid w:val="000C7B7C"/>
    <w:rsid w:val="000E2D3D"/>
    <w:rsid w:val="000E2F78"/>
    <w:rsid w:val="000E5172"/>
    <w:rsid w:val="000F291A"/>
    <w:rsid w:val="00100B9D"/>
    <w:rsid w:val="00104B9F"/>
    <w:rsid w:val="0011785F"/>
    <w:rsid w:val="00121AB8"/>
    <w:rsid w:val="00125A63"/>
    <w:rsid w:val="00125AAB"/>
    <w:rsid w:val="001349AF"/>
    <w:rsid w:val="00146BE7"/>
    <w:rsid w:val="00147EF9"/>
    <w:rsid w:val="0015528A"/>
    <w:rsid w:val="00163D9B"/>
    <w:rsid w:val="001710E4"/>
    <w:rsid w:val="00172078"/>
    <w:rsid w:val="00192A5E"/>
    <w:rsid w:val="001A1E9C"/>
    <w:rsid w:val="001A7B66"/>
    <w:rsid w:val="001B4DDC"/>
    <w:rsid w:val="001D0A14"/>
    <w:rsid w:val="001D1689"/>
    <w:rsid w:val="001D3AAD"/>
    <w:rsid w:val="0020290B"/>
    <w:rsid w:val="002079CE"/>
    <w:rsid w:val="00224F64"/>
    <w:rsid w:val="0023397C"/>
    <w:rsid w:val="0024011E"/>
    <w:rsid w:val="00256193"/>
    <w:rsid w:val="0025648C"/>
    <w:rsid w:val="00272B07"/>
    <w:rsid w:val="002762F1"/>
    <w:rsid w:val="00277C03"/>
    <w:rsid w:val="0028404A"/>
    <w:rsid w:val="002964ED"/>
    <w:rsid w:val="002979DE"/>
    <w:rsid w:val="002A0725"/>
    <w:rsid w:val="002A6096"/>
    <w:rsid w:val="002B7FA9"/>
    <w:rsid w:val="002D7F99"/>
    <w:rsid w:val="002E56F6"/>
    <w:rsid w:val="002F2852"/>
    <w:rsid w:val="002F3BA0"/>
    <w:rsid w:val="0030073F"/>
    <w:rsid w:val="00302397"/>
    <w:rsid w:val="0034207F"/>
    <w:rsid w:val="003504DC"/>
    <w:rsid w:val="00374F06"/>
    <w:rsid w:val="00377097"/>
    <w:rsid w:val="00386922"/>
    <w:rsid w:val="00394E05"/>
    <w:rsid w:val="00397C38"/>
    <w:rsid w:val="003A63CD"/>
    <w:rsid w:val="003B7254"/>
    <w:rsid w:val="003D3730"/>
    <w:rsid w:val="003E4306"/>
    <w:rsid w:val="003E6245"/>
    <w:rsid w:val="003F24F6"/>
    <w:rsid w:val="0041180C"/>
    <w:rsid w:val="00411C6E"/>
    <w:rsid w:val="00413CDC"/>
    <w:rsid w:val="00417990"/>
    <w:rsid w:val="0042550C"/>
    <w:rsid w:val="004322B9"/>
    <w:rsid w:val="00453313"/>
    <w:rsid w:val="00454A1C"/>
    <w:rsid w:val="00456734"/>
    <w:rsid w:val="0046005B"/>
    <w:rsid w:val="00471E63"/>
    <w:rsid w:val="00476317"/>
    <w:rsid w:val="00496FE1"/>
    <w:rsid w:val="004A1400"/>
    <w:rsid w:val="004B17D8"/>
    <w:rsid w:val="004B616D"/>
    <w:rsid w:val="004C073A"/>
    <w:rsid w:val="004D6562"/>
    <w:rsid w:val="004E0AB8"/>
    <w:rsid w:val="004E1745"/>
    <w:rsid w:val="004E4DC8"/>
    <w:rsid w:val="004E5401"/>
    <w:rsid w:val="004E5AF9"/>
    <w:rsid w:val="00510E25"/>
    <w:rsid w:val="00530C47"/>
    <w:rsid w:val="0053144B"/>
    <w:rsid w:val="00542249"/>
    <w:rsid w:val="005557CE"/>
    <w:rsid w:val="00577BB2"/>
    <w:rsid w:val="0058488E"/>
    <w:rsid w:val="0058553E"/>
    <w:rsid w:val="00586250"/>
    <w:rsid w:val="005916F4"/>
    <w:rsid w:val="005929C3"/>
    <w:rsid w:val="005C098B"/>
    <w:rsid w:val="005D4C75"/>
    <w:rsid w:val="005D7A0C"/>
    <w:rsid w:val="005E08DE"/>
    <w:rsid w:val="005E585B"/>
    <w:rsid w:val="005F2FD6"/>
    <w:rsid w:val="005F313E"/>
    <w:rsid w:val="00614DD5"/>
    <w:rsid w:val="00617587"/>
    <w:rsid w:val="00637655"/>
    <w:rsid w:val="006419B8"/>
    <w:rsid w:val="00667A67"/>
    <w:rsid w:val="006750DD"/>
    <w:rsid w:val="006A4863"/>
    <w:rsid w:val="006B7680"/>
    <w:rsid w:val="006C2B28"/>
    <w:rsid w:val="006C2EF6"/>
    <w:rsid w:val="006D13F0"/>
    <w:rsid w:val="006E58FC"/>
    <w:rsid w:val="006F279E"/>
    <w:rsid w:val="00701DBD"/>
    <w:rsid w:val="00702E34"/>
    <w:rsid w:val="00707223"/>
    <w:rsid w:val="0072314C"/>
    <w:rsid w:val="007267C2"/>
    <w:rsid w:val="007400E8"/>
    <w:rsid w:val="007428E9"/>
    <w:rsid w:val="00770E81"/>
    <w:rsid w:val="00776B51"/>
    <w:rsid w:val="00785B19"/>
    <w:rsid w:val="007A0B38"/>
    <w:rsid w:val="007B5F6F"/>
    <w:rsid w:val="007B7A2E"/>
    <w:rsid w:val="007C19EB"/>
    <w:rsid w:val="007C3FCA"/>
    <w:rsid w:val="007C5126"/>
    <w:rsid w:val="007E0074"/>
    <w:rsid w:val="007F28DF"/>
    <w:rsid w:val="007F2967"/>
    <w:rsid w:val="00801023"/>
    <w:rsid w:val="008115FE"/>
    <w:rsid w:val="008163F3"/>
    <w:rsid w:val="00816A9E"/>
    <w:rsid w:val="008235D3"/>
    <w:rsid w:val="00845225"/>
    <w:rsid w:val="008512D0"/>
    <w:rsid w:val="008519BD"/>
    <w:rsid w:val="00854D56"/>
    <w:rsid w:val="00857771"/>
    <w:rsid w:val="0086331C"/>
    <w:rsid w:val="0086703A"/>
    <w:rsid w:val="00872057"/>
    <w:rsid w:val="008721AA"/>
    <w:rsid w:val="008778FD"/>
    <w:rsid w:val="00883613"/>
    <w:rsid w:val="0088652D"/>
    <w:rsid w:val="008C5268"/>
    <w:rsid w:val="008C598D"/>
    <w:rsid w:val="008F3DFD"/>
    <w:rsid w:val="008F6AB9"/>
    <w:rsid w:val="00924CE4"/>
    <w:rsid w:val="00927BBD"/>
    <w:rsid w:val="00932B3D"/>
    <w:rsid w:val="00946255"/>
    <w:rsid w:val="0095512F"/>
    <w:rsid w:val="0096762B"/>
    <w:rsid w:val="00970663"/>
    <w:rsid w:val="009864F3"/>
    <w:rsid w:val="009870B7"/>
    <w:rsid w:val="009903A1"/>
    <w:rsid w:val="00995797"/>
    <w:rsid w:val="009A2148"/>
    <w:rsid w:val="009B5FF2"/>
    <w:rsid w:val="009B7BBA"/>
    <w:rsid w:val="009F0912"/>
    <w:rsid w:val="009F25E8"/>
    <w:rsid w:val="009F2E8B"/>
    <w:rsid w:val="00A14723"/>
    <w:rsid w:val="00A1489A"/>
    <w:rsid w:val="00A221E3"/>
    <w:rsid w:val="00A23E1E"/>
    <w:rsid w:val="00A32ED5"/>
    <w:rsid w:val="00A37B06"/>
    <w:rsid w:val="00A43844"/>
    <w:rsid w:val="00A501B2"/>
    <w:rsid w:val="00A62AF3"/>
    <w:rsid w:val="00A63616"/>
    <w:rsid w:val="00A64085"/>
    <w:rsid w:val="00A80123"/>
    <w:rsid w:val="00A80EC0"/>
    <w:rsid w:val="00AA5820"/>
    <w:rsid w:val="00AB7B05"/>
    <w:rsid w:val="00AC4119"/>
    <w:rsid w:val="00AE0C5E"/>
    <w:rsid w:val="00AE4333"/>
    <w:rsid w:val="00AE753B"/>
    <w:rsid w:val="00AF4A4E"/>
    <w:rsid w:val="00B12C3E"/>
    <w:rsid w:val="00B179B8"/>
    <w:rsid w:val="00B21A4A"/>
    <w:rsid w:val="00B22B10"/>
    <w:rsid w:val="00B37B3C"/>
    <w:rsid w:val="00B91D8F"/>
    <w:rsid w:val="00BB7F97"/>
    <w:rsid w:val="00BE52AA"/>
    <w:rsid w:val="00C05451"/>
    <w:rsid w:val="00C138BA"/>
    <w:rsid w:val="00C2256F"/>
    <w:rsid w:val="00C24F65"/>
    <w:rsid w:val="00C312F6"/>
    <w:rsid w:val="00C367FA"/>
    <w:rsid w:val="00C448F9"/>
    <w:rsid w:val="00C4767A"/>
    <w:rsid w:val="00C50095"/>
    <w:rsid w:val="00C50535"/>
    <w:rsid w:val="00C50E55"/>
    <w:rsid w:val="00C52D0F"/>
    <w:rsid w:val="00C55BB9"/>
    <w:rsid w:val="00C57D1C"/>
    <w:rsid w:val="00C62459"/>
    <w:rsid w:val="00C63F8C"/>
    <w:rsid w:val="00C87FAF"/>
    <w:rsid w:val="00C90AB5"/>
    <w:rsid w:val="00C92AD7"/>
    <w:rsid w:val="00C94348"/>
    <w:rsid w:val="00C95A9C"/>
    <w:rsid w:val="00CC570D"/>
    <w:rsid w:val="00CD642B"/>
    <w:rsid w:val="00CE5BAA"/>
    <w:rsid w:val="00D01C32"/>
    <w:rsid w:val="00D17383"/>
    <w:rsid w:val="00D214B7"/>
    <w:rsid w:val="00D35C20"/>
    <w:rsid w:val="00D3773F"/>
    <w:rsid w:val="00D46AF0"/>
    <w:rsid w:val="00D52E09"/>
    <w:rsid w:val="00D6569B"/>
    <w:rsid w:val="00D775E8"/>
    <w:rsid w:val="00D95C40"/>
    <w:rsid w:val="00DB4974"/>
    <w:rsid w:val="00DC53D3"/>
    <w:rsid w:val="00DC7C79"/>
    <w:rsid w:val="00E1284A"/>
    <w:rsid w:val="00E30C84"/>
    <w:rsid w:val="00E3540E"/>
    <w:rsid w:val="00E51EEE"/>
    <w:rsid w:val="00E86448"/>
    <w:rsid w:val="00E8712A"/>
    <w:rsid w:val="00EA107D"/>
    <w:rsid w:val="00EA71BC"/>
    <w:rsid w:val="00EB0485"/>
    <w:rsid w:val="00EE5332"/>
    <w:rsid w:val="00EF21D5"/>
    <w:rsid w:val="00F33D75"/>
    <w:rsid w:val="00F57ECE"/>
    <w:rsid w:val="00F65D92"/>
    <w:rsid w:val="00F665E5"/>
    <w:rsid w:val="00F80F7B"/>
    <w:rsid w:val="00F97B58"/>
    <w:rsid w:val="00FC105B"/>
    <w:rsid w:val="00FC4DDA"/>
    <w:rsid w:val="00FC60CE"/>
    <w:rsid w:val="00FD52C5"/>
    <w:rsid w:val="00FE05E1"/>
    <w:rsid w:val="00FE0A74"/>
    <w:rsid w:val="00FE79C2"/>
    <w:rsid w:val="00FF1F8B"/>
    <w:rsid w:val="00FF3ECE"/>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3D05"/>
  <w15:chartTrackingRefBased/>
  <w15:docId w15:val="{89773978-6529-400E-913A-70B112F2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0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7A0C"/>
    <w:rPr>
      <w:color w:val="0563C1"/>
      <w:u w:val="single"/>
    </w:rPr>
  </w:style>
  <w:style w:type="paragraph" w:styleId="ListParagraph">
    <w:name w:val="List Paragraph"/>
    <w:basedOn w:val="Normal"/>
    <w:uiPriority w:val="34"/>
    <w:qFormat/>
    <w:rsid w:val="005D7A0C"/>
    <w:pPr>
      <w:ind w:left="720"/>
      <w:contextualSpacing/>
    </w:pPr>
  </w:style>
  <w:style w:type="paragraph" w:styleId="Header">
    <w:name w:val="header"/>
    <w:basedOn w:val="Normal"/>
    <w:link w:val="HeaderChar"/>
    <w:uiPriority w:val="99"/>
    <w:unhideWhenUsed/>
    <w:rsid w:val="008C5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8D"/>
    <w:rPr>
      <w:rFonts w:ascii="Calibri" w:eastAsia="Calibri" w:hAnsi="Calibri" w:cs="Times New Roman"/>
    </w:rPr>
  </w:style>
  <w:style w:type="paragraph" w:styleId="Footer">
    <w:name w:val="footer"/>
    <w:basedOn w:val="Normal"/>
    <w:link w:val="FooterChar"/>
    <w:uiPriority w:val="99"/>
    <w:unhideWhenUsed/>
    <w:rsid w:val="008C5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8D"/>
    <w:rPr>
      <w:rFonts w:ascii="Calibri" w:eastAsia="Calibri" w:hAnsi="Calibri" w:cs="Times New Roman"/>
    </w:rPr>
  </w:style>
  <w:style w:type="character" w:styleId="LineNumber">
    <w:name w:val="line number"/>
    <w:basedOn w:val="DefaultParagraphFont"/>
    <w:uiPriority w:val="99"/>
    <w:semiHidden/>
    <w:unhideWhenUsed/>
    <w:rsid w:val="00F97B58"/>
  </w:style>
  <w:style w:type="paragraph" w:styleId="BalloonText">
    <w:name w:val="Balloon Text"/>
    <w:basedOn w:val="Normal"/>
    <w:link w:val="BalloonTextChar"/>
    <w:uiPriority w:val="99"/>
    <w:semiHidden/>
    <w:unhideWhenUsed/>
    <w:rsid w:val="0025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48C"/>
    <w:rPr>
      <w:rFonts w:ascii="Segoe UI" w:eastAsia="Calibri" w:hAnsi="Segoe UI" w:cs="Segoe UI"/>
      <w:sz w:val="18"/>
      <w:szCs w:val="18"/>
    </w:rPr>
  </w:style>
  <w:style w:type="paragraph" w:styleId="NormalWeb">
    <w:name w:val="Normal (Web)"/>
    <w:basedOn w:val="Normal"/>
    <w:uiPriority w:val="99"/>
    <w:unhideWhenUsed/>
    <w:rsid w:val="00577BB2"/>
    <w:pPr>
      <w:spacing w:before="100" w:beforeAutospacing="1" w:after="100" w:afterAutospacing="1" w:line="240" w:lineRule="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4E0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671">
      <w:bodyDiv w:val="1"/>
      <w:marLeft w:val="0"/>
      <w:marRight w:val="0"/>
      <w:marTop w:val="0"/>
      <w:marBottom w:val="0"/>
      <w:divBdr>
        <w:top w:val="none" w:sz="0" w:space="0" w:color="auto"/>
        <w:left w:val="none" w:sz="0" w:space="0" w:color="auto"/>
        <w:bottom w:val="none" w:sz="0" w:space="0" w:color="auto"/>
        <w:right w:val="none" w:sz="0" w:space="0" w:color="auto"/>
      </w:divBdr>
    </w:div>
    <w:div w:id="783572046">
      <w:bodyDiv w:val="1"/>
      <w:marLeft w:val="0"/>
      <w:marRight w:val="0"/>
      <w:marTop w:val="0"/>
      <w:marBottom w:val="0"/>
      <w:divBdr>
        <w:top w:val="none" w:sz="0" w:space="0" w:color="auto"/>
        <w:left w:val="none" w:sz="0" w:space="0" w:color="auto"/>
        <w:bottom w:val="none" w:sz="0" w:space="0" w:color="auto"/>
        <w:right w:val="none" w:sz="0" w:space="0" w:color="auto"/>
      </w:divBdr>
    </w:div>
    <w:div w:id="817258632">
      <w:bodyDiv w:val="1"/>
      <w:marLeft w:val="0"/>
      <w:marRight w:val="0"/>
      <w:marTop w:val="0"/>
      <w:marBottom w:val="0"/>
      <w:divBdr>
        <w:top w:val="none" w:sz="0" w:space="0" w:color="auto"/>
        <w:left w:val="none" w:sz="0" w:space="0" w:color="auto"/>
        <w:bottom w:val="none" w:sz="0" w:space="0" w:color="auto"/>
        <w:right w:val="none" w:sz="0" w:space="0" w:color="auto"/>
      </w:divBdr>
    </w:div>
    <w:div w:id="824667208">
      <w:bodyDiv w:val="1"/>
      <w:marLeft w:val="0"/>
      <w:marRight w:val="0"/>
      <w:marTop w:val="0"/>
      <w:marBottom w:val="0"/>
      <w:divBdr>
        <w:top w:val="none" w:sz="0" w:space="0" w:color="auto"/>
        <w:left w:val="none" w:sz="0" w:space="0" w:color="auto"/>
        <w:bottom w:val="none" w:sz="0" w:space="0" w:color="auto"/>
        <w:right w:val="none" w:sz="0" w:space="0" w:color="auto"/>
      </w:divBdr>
    </w:div>
    <w:div w:id="1367607724">
      <w:bodyDiv w:val="1"/>
      <w:marLeft w:val="0"/>
      <w:marRight w:val="0"/>
      <w:marTop w:val="0"/>
      <w:marBottom w:val="0"/>
      <w:divBdr>
        <w:top w:val="none" w:sz="0" w:space="0" w:color="auto"/>
        <w:left w:val="none" w:sz="0" w:space="0" w:color="auto"/>
        <w:bottom w:val="none" w:sz="0" w:space="0" w:color="auto"/>
        <w:right w:val="none" w:sz="0" w:space="0" w:color="auto"/>
      </w:divBdr>
    </w:div>
    <w:div w:id="1538666578">
      <w:bodyDiv w:val="1"/>
      <w:marLeft w:val="0"/>
      <w:marRight w:val="0"/>
      <w:marTop w:val="0"/>
      <w:marBottom w:val="0"/>
      <w:divBdr>
        <w:top w:val="none" w:sz="0" w:space="0" w:color="auto"/>
        <w:left w:val="none" w:sz="0" w:space="0" w:color="auto"/>
        <w:bottom w:val="none" w:sz="0" w:space="0" w:color="auto"/>
        <w:right w:val="none" w:sz="0" w:space="0" w:color="auto"/>
      </w:divBdr>
    </w:div>
    <w:div w:id="18476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sc.purdue.edu/pesticide/dicamba.html" TargetMode="External"/><Relationship Id="rId13" Type="http://schemas.openxmlformats.org/officeDocument/2006/relationships/hyperlink" Target="https://oisc.purdue.edu/pesticide/pdf/2023_new_pest_rules_outreach.pdf" TargetMode="External"/><Relationship Id="rId18" Type="http://schemas.openxmlformats.org/officeDocument/2006/relationships/hyperlink" Target="https://www.epa.gov/endangered-species/bulletins-live-two-view-bulleti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aviumApplicationRequirements.com" TargetMode="External"/><Relationship Id="rId17" Type="http://schemas.openxmlformats.org/officeDocument/2006/relationships/hyperlink" Target="http://www.driftwatch.org" TargetMode="External"/><Relationship Id="rId2" Type="http://schemas.openxmlformats.org/officeDocument/2006/relationships/numbering" Target="numbering.xml"/><Relationship Id="rId16" Type="http://schemas.openxmlformats.org/officeDocument/2006/relationships/hyperlink" Target="https://oisc.purdue.edu/pesticide/pdf/2023_new_pest_rules_outreach.pdf" TargetMode="External"/><Relationship Id="rId20" Type="http://schemas.openxmlformats.org/officeDocument/2006/relationships/hyperlink" Target="https://vimeo.com/309554246/b04fd38bf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tendimaxapplicationrequirements.com" TargetMode="External"/><Relationship Id="rId5" Type="http://schemas.openxmlformats.org/officeDocument/2006/relationships/webSettings" Target="webSettings.xml"/><Relationship Id="rId15" Type="http://schemas.openxmlformats.org/officeDocument/2006/relationships/hyperlink" Target="https://ppp.purdue.edu/wp-content/uploads/2021/02/PPP-119-2021-fill-in-form.pdf" TargetMode="External"/><Relationship Id="rId23" Type="http://schemas.openxmlformats.org/officeDocument/2006/relationships/theme" Target="theme/theme1.xml"/><Relationship Id="rId10" Type="http://schemas.openxmlformats.org/officeDocument/2006/relationships/hyperlink" Target="http://www.EngeniaHerbicide.com/labels" TargetMode="External"/><Relationship Id="rId19" Type="http://schemas.openxmlformats.org/officeDocument/2006/relationships/hyperlink" Target="https://vimeo.com/309554246/b04fd38bf2" TargetMode="External"/><Relationship Id="rId4" Type="http://schemas.openxmlformats.org/officeDocument/2006/relationships/settings" Target="settings.xml"/><Relationship Id="rId9" Type="http://schemas.openxmlformats.org/officeDocument/2006/relationships/hyperlink" Target="https://www.epa.gov/ingredients-used-pesticide-products/dicamba-training-requirements-frequently-asked-questions" TargetMode="External"/><Relationship Id="rId14" Type="http://schemas.openxmlformats.org/officeDocument/2006/relationships/hyperlink" Target="https://oisc.purdue.edu/pesticide/pdf/2023_new_pest_rules_outreach.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A1DB-CECA-4F5C-9268-3F102FBA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Walsh</dc:creator>
  <cp:keywords/>
  <dc:description/>
  <cp:lastModifiedBy>Janssen, Cheri L.</cp:lastModifiedBy>
  <cp:revision>2</cp:revision>
  <cp:lastPrinted>2021-01-22T13:03:00Z</cp:lastPrinted>
  <dcterms:created xsi:type="dcterms:W3CDTF">2023-02-20T21:36:00Z</dcterms:created>
  <dcterms:modified xsi:type="dcterms:W3CDTF">2023-02-20T21:36:00Z</dcterms:modified>
</cp:coreProperties>
</file>