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E32" w14:textId="77777777" w:rsidR="0046566E" w:rsidRPr="001F6257" w:rsidRDefault="00EA0E42" w:rsidP="001C1092">
      <w:pPr>
        <w:pStyle w:val="Title"/>
        <w:ind w:left="720"/>
        <w:jc w:val="left"/>
        <w:rPr>
          <w:b w:val="0"/>
          <w:sz w:val="22"/>
        </w:rPr>
      </w:pPr>
      <w:r>
        <w:rPr>
          <w:b w:val="0"/>
          <w:noProof/>
        </w:rPr>
        <mc:AlternateContent>
          <mc:Choice Requires="wpg">
            <w:drawing>
              <wp:anchor distT="0" distB="0" distL="114300" distR="114300" simplePos="0" relativeHeight="251657728" behindDoc="0" locked="0" layoutInCell="1" allowOverlap="1" wp14:anchorId="7149BB6C" wp14:editId="50472CC2">
                <wp:simplePos x="0" y="0"/>
                <wp:positionH relativeFrom="page">
                  <wp:align>center</wp:align>
                </wp:positionH>
                <wp:positionV relativeFrom="paragraph">
                  <wp:posOffset>-186690</wp:posOffset>
                </wp:positionV>
                <wp:extent cx="7326630" cy="1510665"/>
                <wp:effectExtent l="0" t="0" r="0" b="0"/>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510665"/>
                          <a:chOff x="306" y="388"/>
                          <a:chExt cx="11538" cy="2379"/>
                        </a:xfrm>
                      </wpg:grpSpPr>
                      <wps:wsp>
                        <wps:cNvPr id="3" name="Text Box 3"/>
                        <wps:cNvSpPr txBox="1">
                          <a:spLocks noChangeArrowheads="1"/>
                        </wps:cNvSpPr>
                        <wps:spPr bwMode="auto">
                          <a:xfrm>
                            <a:off x="306" y="388"/>
                            <a:ext cx="2098"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27933D" w14:textId="77777777" w:rsidR="005D2C77" w:rsidRDefault="005D2C77">
                              <w:pPr>
                                <w:ind w:right="-45"/>
                                <w:jc w:val="center"/>
                                <w:rPr>
                                  <w:sz w:val="14"/>
                                </w:rPr>
                              </w:pPr>
                            </w:p>
                            <w:p w14:paraId="7D483BC9" w14:textId="77777777" w:rsidR="005D2C77" w:rsidRPr="001E2659" w:rsidRDefault="005D2C77">
                              <w:pPr>
                                <w:ind w:right="-45"/>
                                <w:jc w:val="center"/>
                                <w:rPr>
                                  <w:sz w:val="14"/>
                                </w:rPr>
                              </w:pPr>
                            </w:p>
                            <w:p w14:paraId="572A89CD" w14:textId="77777777" w:rsidR="005D2C77" w:rsidRDefault="00EA0E42">
                              <w:pPr>
                                <w:ind w:right="-45"/>
                                <w:jc w:val="center"/>
                                <w:rPr>
                                  <w:i/>
                                  <w:sz w:val="14"/>
                                </w:rPr>
                              </w:pPr>
                              <w:r w:rsidRPr="001E2659">
                                <w:rPr>
                                  <w:noProof/>
                                  <w:sz w:val="14"/>
                                </w:rPr>
                                <w:drawing>
                                  <wp:inline distT="0" distB="0" distL="0" distR="0" wp14:anchorId="1FC0D121" wp14:editId="43239131">
                                    <wp:extent cx="1095375" cy="9918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91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47"/>
                        <wps:cNvSpPr txBox="1">
                          <a:spLocks noChangeArrowheads="1"/>
                        </wps:cNvSpPr>
                        <wps:spPr bwMode="auto">
                          <a:xfrm>
                            <a:off x="9681" y="388"/>
                            <a:ext cx="2163"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8AE515" w14:textId="77777777" w:rsidR="003E3459" w:rsidRDefault="003E3459" w:rsidP="00DF1548">
                              <w:pPr>
                                <w:pStyle w:val="HTMLPreformatted"/>
                                <w:rPr>
                                  <w:rFonts w:ascii="Times New Roman" w:hAnsi="Times New Roman" w:cs="Times New Roman"/>
                                  <w:sz w:val="18"/>
                                  <w:szCs w:val="18"/>
                                </w:rPr>
                              </w:pPr>
                              <w:r>
                                <w:rPr>
                                  <w:b/>
                                  <w:sz w:val="14"/>
                                </w:rPr>
                                <w:br/>
                              </w:r>
                              <w:r w:rsidRPr="00DF1548">
                                <w:rPr>
                                  <w:rFonts w:ascii="Times New Roman" w:hAnsi="Times New Roman" w:cs="Times New Roman"/>
                                  <w:b/>
                                  <w:sz w:val="14"/>
                                </w:rPr>
                                <w:br/>
                              </w:r>
                            </w:p>
                            <w:p w14:paraId="6B830EBF" w14:textId="77777777" w:rsidR="003E3459" w:rsidRPr="00BF2071" w:rsidRDefault="003E3459" w:rsidP="00DF1548">
                              <w:pPr>
                                <w:pStyle w:val="HTMLPreformatted"/>
                                <w:rPr>
                                  <w:rFonts w:ascii="Segoe UI" w:hAnsi="Segoe UI" w:cs="Segoe UI"/>
                                  <w:sz w:val="18"/>
                                  <w:szCs w:val="18"/>
                                </w:rPr>
                              </w:pPr>
                            </w:p>
                            <w:p w14:paraId="1DD9B777" w14:textId="079B8CFB" w:rsidR="003E3459" w:rsidRPr="00BF2071" w:rsidRDefault="00D924BF" w:rsidP="002123F8">
                              <w:pPr>
                                <w:pStyle w:val="HTMLPreformatted"/>
                                <w:jc w:val="center"/>
                                <w:rPr>
                                  <w:rFonts w:ascii="Calibri" w:hAnsi="Calibri" w:cs="Calibri"/>
                                  <w:sz w:val="18"/>
                                  <w:szCs w:val="18"/>
                                </w:rPr>
                              </w:pPr>
                              <w:r w:rsidRPr="00BF2071">
                                <w:rPr>
                                  <w:rFonts w:ascii="Calibri" w:hAnsi="Calibri" w:cs="Calibri"/>
                                  <w:sz w:val="18"/>
                                  <w:szCs w:val="18"/>
                                </w:rPr>
                                <w:t>Mark LeBlanc</w:t>
                              </w:r>
                              <w:r w:rsidR="003E3459" w:rsidRPr="00BF2071">
                                <w:rPr>
                                  <w:rFonts w:ascii="Calibri" w:hAnsi="Calibri" w:cs="Calibri"/>
                                  <w:sz w:val="18"/>
                                  <w:szCs w:val="18"/>
                                </w:rPr>
                                <w:t>,</w:t>
                              </w:r>
                              <w:r w:rsidRPr="00BF2071">
                                <w:rPr>
                                  <w:rFonts w:ascii="Calibri" w:hAnsi="Calibri" w:cs="Calibri"/>
                                  <w:sz w:val="18"/>
                                  <w:szCs w:val="18"/>
                                </w:rPr>
                                <w:t xml:space="preserve"> </w:t>
                              </w:r>
                              <w:r w:rsidR="003E3459" w:rsidRPr="00BF2071">
                                <w:rPr>
                                  <w:rFonts w:ascii="Calibri" w:hAnsi="Calibri" w:cs="Calibri"/>
                                  <w:sz w:val="18"/>
                                  <w:szCs w:val="18"/>
                                </w:rPr>
                                <w:t>Ph.</w:t>
                              </w:r>
                              <w:r w:rsidR="00A639E9">
                                <w:rPr>
                                  <w:rFonts w:ascii="Calibri" w:hAnsi="Calibri" w:cs="Calibri"/>
                                  <w:sz w:val="18"/>
                                  <w:szCs w:val="18"/>
                                </w:rPr>
                                <w:t>D.</w:t>
                              </w:r>
                            </w:p>
                            <w:p w14:paraId="44601BD5" w14:textId="3AE9288F" w:rsidR="003E3459" w:rsidRPr="00BF2071" w:rsidRDefault="003E3459" w:rsidP="00235C78">
                              <w:pPr>
                                <w:ind w:right="-45"/>
                                <w:jc w:val="center"/>
                                <w:rPr>
                                  <w:rFonts w:ascii="Calibri" w:hAnsi="Calibri" w:cs="Calibri"/>
                                  <w:i/>
                                  <w:sz w:val="18"/>
                                  <w:szCs w:val="18"/>
                                </w:rPr>
                              </w:pPr>
                              <w:r w:rsidRPr="00BF2071">
                                <w:rPr>
                                  <w:rFonts w:ascii="Calibri" w:hAnsi="Calibri" w:cs="Calibri"/>
                                  <w:i/>
                                  <w:sz w:val="18"/>
                                  <w:szCs w:val="18"/>
                                </w:rPr>
                                <w:t>State Chemist &amp;</w:t>
                              </w:r>
                            </w:p>
                            <w:p w14:paraId="36189EC9" w14:textId="1DC5DA5B" w:rsidR="003E3459" w:rsidRPr="00BF2071" w:rsidRDefault="003E3459" w:rsidP="00235C78">
                              <w:pPr>
                                <w:jc w:val="center"/>
                                <w:rPr>
                                  <w:rFonts w:ascii="Calibri" w:hAnsi="Calibri" w:cs="Calibri"/>
                                  <w:sz w:val="18"/>
                                  <w:szCs w:val="18"/>
                                </w:rPr>
                              </w:pPr>
                              <w:r w:rsidRPr="00BF2071">
                                <w:rPr>
                                  <w:rFonts w:ascii="Calibri" w:hAnsi="Calibri" w:cs="Calibri"/>
                                  <w:i/>
                                  <w:sz w:val="18"/>
                                  <w:szCs w:val="18"/>
                                </w:rPr>
                                <w:t>Seed Commissioner</w:t>
                              </w: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2166" y="388"/>
                            <a:ext cx="7710"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1E976D" w14:textId="77777777" w:rsidR="003E3459" w:rsidRPr="00DD26E4" w:rsidRDefault="003E3459">
                              <w:pPr>
                                <w:pBdr>
                                  <w:top w:val="single" w:sz="4" w:space="0" w:color="FFFFFF"/>
                                  <w:left w:val="single" w:sz="4" w:space="4" w:color="FFFFFF"/>
                                  <w:bottom w:val="single" w:sz="4" w:space="1" w:color="FFFFFF"/>
                                  <w:right w:val="single" w:sz="4" w:space="4" w:color="FFFFFF"/>
                                </w:pBdr>
                                <w:jc w:val="center"/>
                                <w:rPr>
                                  <w:rFonts w:ascii="Calibri" w:hAnsi="Calibri" w:cs="Calibri"/>
                                  <w:i/>
                                  <w:sz w:val="22"/>
                                  <w:szCs w:val="18"/>
                                </w:rPr>
                              </w:pPr>
                              <w:r w:rsidRPr="00DD26E4">
                                <w:rPr>
                                  <w:rFonts w:ascii="Calibri" w:hAnsi="Calibri" w:cs="Calibri"/>
                                  <w:i/>
                                  <w:sz w:val="22"/>
                                  <w:szCs w:val="18"/>
                                </w:rPr>
                                <w:t>Office of</w:t>
                              </w:r>
                            </w:p>
                            <w:p w14:paraId="33A40D49" w14:textId="77777777" w:rsidR="003E3459" w:rsidRPr="00BF2071" w:rsidRDefault="003E3459">
                              <w:pPr>
                                <w:spacing w:line="360" w:lineRule="auto"/>
                                <w:jc w:val="center"/>
                                <w:rPr>
                                  <w:rFonts w:ascii="Calibri" w:hAnsi="Calibri" w:cs="Calibri"/>
                                  <w:b/>
                                  <w:sz w:val="24"/>
                                </w:rPr>
                              </w:pPr>
                              <w:r w:rsidRPr="00BF2071">
                                <w:rPr>
                                  <w:rFonts w:ascii="Calibri" w:hAnsi="Calibri" w:cs="Calibri"/>
                                  <w:b/>
                                  <w:sz w:val="24"/>
                                </w:rPr>
                                <w:t>INDIANA STATE CHEMIST AND SEED COMMISSIONER</w:t>
                              </w:r>
                            </w:p>
                            <w:p w14:paraId="379E7772" w14:textId="71702478" w:rsidR="003E3459" w:rsidRPr="00BF2071" w:rsidRDefault="003E3459" w:rsidP="00F8173D">
                              <w:pPr>
                                <w:pStyle w:val="BasicParagraph"/>
                                <w:jc w:val="center"/>
                                <w:rPr>
                                  <w:rFonts w:ascii="Calibri" w:hAnsi="Calibri" w:cs="Calibri"/>
                                  <w:b/>
                                  <w:i/>
                                  <w:color w:val="8E752E"/>
                                  <w:spacing w:val="-4"/>
                                  <w:kern w:val="16"/>
                                  <w:sz w:val="20"/>
                                  <w:szCs w:val="20"/>
                                </w:rPr>
                              </w:pPr>
                              <w:r w:rsidRPr="00BF2071">
                                <w:rPr>
                                  <w:rFonts w:ascii="Calibri" w:hAnsi="Calibri" w:cs="Calibri"/>
                                  <w:b/>
                                  <w:i/>
                                  <w:color w:val="8E752E"/>
                                  <w:spacing w:val="-4"/>
                                  <w:kern w:val="16"/>
                                  <w:sz w:val="20"/>
                                  <w:szCs w:val="20"/>
                                </w:rPr>
                                <w:t xml:space="preserve">Protecting Indiana’s Agriculture and Environment - Feed, Fertilizer, </w:t>
                              </w:r>
                              <w:r w:rsidR="00177737">
                                <w:rPr>
                                  <w:rFonts w:ascii="Calibri" w:hAnsi="Calibri" w:cs="Calibri"/>
                                  <w:b/>
                                  <w:i/>
                                  <w:color w:val="8E752E"/>
                                  <w:spacing w:val="-4"/>
                                  <w:kern w:val="16"/>
                                  <w:sz w:val="20"/>
                                  <w:szCs w:val="20"/>
                                </w:rPr>
                                <w:t xml:space="preserve">Hemp, </w:t>
                              </w:r>
                              <w:r w:rsidRPr="00BF2071">
                                <w:rPr>
                                  <w:rFonts w:ascii="Calibri" w:hAnsi="Calibri" w:cs="Calibri"/>
                                  <w:b/>
                                  <w:i/>
                                  <w:color w:val="8E752E"/>
                                  <w:spacing w:val="-4"/>
                                  <w:kern w:val="16"/>
                                  <w:sz w:val="20"/>
                                  <w:szCs w:val="20"/>
                                </w:rPr>
                                <w:t>Pesticide and Seed</w:t>
                              </w:r>
                            </w:p>
                            <w:p w14:paraId="555926A8" w14:textId="77777777" w:rsidR="003E3459" w:rsidRPr="00BF2071" w:rsidRDefault="003E3459" w:rsidP="00F8173D">
                              <w:pPr>
                                <w:spacing w:before="120"/>
                                <w:jc w:val="center"/>
                                <w:rPr>
                                  <w:rFonts w:ascii="Calibri" w:hAnsi="Calibri" w:cs="Calibri"/>
                                </w:rPr>
                              </w:pPr>
                              <w:r w:rsidRPr="00BF2071">
                                <w:rPr>
                                  <w:rFonts w:ascii="Calibri" w:hAnsi="Calibri" w:cs="Calibri"/>
                                </w:rPr>
                                <w:t xml:space="preserve">Purdue University  </w:t>
                              </w:r>
                              <w:r w:rsidRPr="00BF2071">
                                <w:rPr>
                                  <w:rFonts w:ascii="Calibri" w:hAnsi="Calibri" w:cs="Calibri"/>
                                  <w:sz w:val="12"/>
                                </w:rPr>
                                <w:sym w:font="Symbol" w:char="F0B7"/>
                              </w:r>
                              <w:r w:rsidRPr="00BF2071">
                                <w:rPr>
                                  <w:rFonts w:ascii="Calibri" w:hAnsi="Calibri" w:cs="Calibri"/>
                                </w:rPr>
                                <w:t xml:space="preserve">  175 South University Street</w:t>
                              </w:r>
                            </w:p>
                            <w:p w14:paraId="582CD77E" w14:textId="77777777" w:rsidR="003E3459" w:rsidRPr="00BF2071" w:rsidRDefault="003E3459" w:rsidP="00DF1548">
                              <w:pPr>
                                <w:pBdr>
                                  <w:top w:val="single" w:sz="4" w:space="1" w:color="FFFFFF"/>
                                  <w:left w:val="single" w:sz="4" w:space="4" w:color="FFFFFF"/>
                                  <w:bottom w:val="single" w:sz="4" w:space="1" w:color="FFFFFF"/>
                                  <w:right w:val="single" w:sz="4" w:space="0" w:color="FFFFFF"/>
                                </w:pBdr>
                                <w:jc w:val="center"/>
                                <w:rPr>
                                  <w:rFonts w:ascii="Calibri" w:hAnsi="Calibri" w:cs="Calibri"/>
                                </w:rPr>
                              </w:pPr>
                              <w:r w:rsidRPr="00BF2071">
                                <w:rPr>
                                  <w:rFonts w:ascii="Calibri" w:hAnsi="Calibri" w:cs="Calibri"/>
                                </w:rPr>
                                <w:t>West Lafayette, IN 47907-2063</w:t>
                              </w:r>
                            </w:p>
                            <w:p w14:paraId="4B53DC28" w14:textId="77777777" w:rsidR="003E3459" w:rsidRPr="00BF2071" w:rsidRDefault="003E3459">
                              <w:pPr>
                                <w:jc w:val="center"/>
                                <w:rPr>
                                  <w:rFonts w:ascii="Calibri" w:hAnsi="Calibri" w:cs="Calibri"/>
                                </w:rPr>
                              </w:pPr>
                              <w:r w:rsidRPr="00BF2071">
                                <w:rPr>
                                  <w:rFonts w:ascii="Calibri" w:hAnsi="Calibri" w:cs="Calibri"/>
                                </w:rPr>
                                <w:t xml:space="preserve">Telephone (765) 494-1492  </w:t>
                              </w:r>
                              <w:r w:rsidRPr="00BF2071">
                                <w:rPr>
                                  <w:rFonts w:ascii="Calibri" w:hAnsi="Calibri" w:cs="Calibri"/>
                                  <w:sz w:val="12"/>
                                </w:rPr>
                                <w:sym w:font="Symbol" w:char="F0B7"/>
                              </w:r>
                              <w:r w:rsidRPr="00BF2071">
                                <w:rPr>
                                  <w:rFonts w:ascii="Calibri" w:hAnsi="Calibri" w:cs="Calibri"/>
                                </w:rPr>
                                <w:t xml:space="preserve">  Facsimile (765) 494-4331</w:t>
                              </w:r>
                            </w:p>
                            <w:p w14:paraId="6B31CD22" w14:textId="77777777" w:rsidR="003E3459" w:rsidRDefault="003E3459">
                              <w:pPr>
                                <w:jc w:val="center"/>
                                <w:rPr>
                                  <w:rFonts w:ascii="Arrus BT" w:hAnsi="Arrus BT"/>
                                </w:rPr>
                              </w:pPr>
                              <w:r w:rsidRPr="00BF2071">
                                <w:rPr>
                                  <w:rFonts w:ascii="Calibri" w:hAnsi="Calibri" w:cs="Calibri"/>
                                </w:rPr>
                                <w:t>www.</w:t>
                              </w:r>
                              <w:r w:rsidR="00933E96" w:rsidRPr="00BF2071">
                                <w:rPr>
                                  <w:rFonts w:ascii="Calibri" w:hAnsi="Calibri" w:cs="Calibri"/>
                                </w:rPr>
                                <w:t>oisc</w:t>
                              </w:r>
                              <w:r w:rsidRPr="00BF2071">
                                <w:rPr>
                                  <w:rFonts w:ascii="Calibri" w:hAnsi="Calibri" w:cs="Calibri"/>
                                </w:rPr>
                                <w:t>.purdue.edu</w:t>
                              </w:r>
                              <w:r>
                                <w:t xml:space="preserve"> </w:t>
                              </w:r>
                              <w:r>
                                <w:br/>
                              </w:r>
                              <w:r>
                                <w:br/>
                              </w:r>
                              <w:r>
                                <w:br/>
                              </w:r>
                              <w:r>
                                <w:br/>
                              </w:r>
                              <w:r>
                                <w:br/>
                              </w:r>
                              <w:r>
                                <w:br/>
                                <w:t xml:space="preserve">Protecting Indiana's </w:t>
                              </w:r>
                              <w:proofErr w:type="spellStart"/>
                              <w:r>
                                <w:t>Agriccultur</w:t>
                              </w:r>
                              <w:proofErr w:type="spellEnd"/>
                              <w:r>
                                <w:t xml:space="preserve"> and Environment - Feed, Fertilizer, Pesticide and Seed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BB6C" id="Group 49" o:spid="_x0000_s1026" style="position:absolute;left:0;text-align:left;margin-left:0;margin-top:-14.7pt;width:576.9pt;height:118.95pt;z-index:251657728;mso-position-horizontal:center;mso-position-horizontal-relative:page" coordorigin="306,388" coordsize="11538,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">
                <v:shapetype id="_x0000_t202" coordsize="21600,21600" o:spt="202" path="m,l,21600r21600,l21600,xe">
                  <v:stroke joinstyle="miter"/>
                  <v:path gradientshapeok="t" o:connecttype="rect"/>
                </v:shapetype>
                <v:shape id="Text Box 3" o:spid="_x0000_s1027" type="#_x0000_t202" style="position:absolute;left:306;top:388;width:2098;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14:paraId="0427933D" w14:textId="77777777" w:rsidR="005D2C77" w:rsidRDefault="005D2C77">
                        <w:pPr>
                          <w:ind w:right="-45"/>
                          <w:jc w:val="center"/>
                          <w:rPr>
                            <w:sz w:val="14"/>
                          </w:rPr>
                        </w:pPr>
                      </w:p>
                      <w:p w14:paraId="7D483BC9" w14:textId="77777777" w:rsidR="005D2C77" w:rsidRPr="001E2659" w:rsidRDefault="005D2C77">
                        <w:pPr>
                          <w:ind w:right="-45"/>
                          <w:jc w:val="center"/>
                          <w:rPr>
                            <w:sz w:val="14"/>
                          </w:rPr>
                        </w:pPr>
                      </w:p>
                      <w:p w14:paraId="572A89CD" w14:textId="77777777" w:rsidR="005D2C77" w:rsidRDefault="00EA0E42">
                        <w:pPr>
                          <w:ind w:right="-45"/>
                          <w:jc w:val="center"/>
                          <w:rPr>
                            <w:i/>
                            <w:sz w:val="14"/>
                          </w:rPr>
                        </w:pPr>
                        <w:r w:rsidRPr="001E2659">
                          <w:rPr>
                            <w:noProof/>
                            <w:sz w:val="14"/>
                          </w:rPr>
                          <w:drawing>
                            <wp:inline distT="0" distB="0" distL="0" distR="0" wp14:anchorId="1FC0D121" wp14:editId="43239131">
                              <wp:extent cx="1095375" cy="9918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91870"/>
                                      </a:xfrm>
                                      <a:prstGeom prst="rect">
                                        <a:avLst/>
                                      </a:prstGeom>
                                      <a:noFill/>
                                      <a:ln>
                                        <a:noFill/>
                                      </a:ln>
                                    </pic:spPr>
                                  </pic:pic>
                                </a:graphicData>
                              </a:graphic>
                            </wp:inline>
                          </w:drawing>
                        </w:r>
                      </w:p>
                    </w:txbxContent>
                  </v:textbox>
                </v:shape>
                <v:shape id="Text Box 47" o:spid="_x0000_s1028" type="#_x0000_t202" style="position:absolute;left:9681;top:388;width:216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008AE515" w14:textId="77777777" w:rsidR="003E3459" w:rsidRDefault="003E3459" w:rsidP="00DF1548">
                        <w:pPr>
                          <w:pStyle w:val="HTMLPreformatted"/>
                          <w:rPr>
                            <w:rFonts w:ascii="Times New Roman" w:hAnsi="Times New Roman" w:cs="Times New Roman"/>
                            <w:sz w:val="18"/>
                            <w:szCs w:val="18"/>
                          </w:rPr>
                        </w:pPr>
                        <w:r>
                          <w:rPr>
                            <w:b/>
                            <w:sz w:val="14"/>
                          </w:rPr>
                          <w:br/>
                        </w:r>
                        <w:r w:rsidRPr="00DF1548">
                          <w:rPr>
                            <w:rFonts w:ascii="Times New Roman" w:hAnsi="Times New Roman" w:cs="Times New Roman"/>
                            <w:b/>
                            <w:sz w:val="14"/>
                          </w:rPr>
                          <w:br/>
                        </w:r>
                      </w:p>
                      <w:p w14:paraId="6B830EBF" w14:textId="77777777" w:rsidR="003E3459" w:rsidRPr="00BF2071" w:rsidRDefault="003E3459" w:rsidP="00DF1548">
                        <w:pPr>
                          <w:pStyle w:val="HTMLPreformatted"/>
                          <w:rPr>
                            <w:rFonts w:ascii="Segoe UI" w:hAnsi="Segoe UI" w:cs="Segoe UI"/>
                            <w:sz w:val="18"/>
                            <w:szCs w:val="18"/>
                          </w:rPr>
                        </w:pPr>
                      </w:p>
                      <w:p w14:paraId="1DD9B777" w14:textId="079B8CFB" w:rsidR="003E3459" w:rsidRPr="00BF2071" w:rsidRDefault="00D924BF" w:rsidP="002123F8">
                        <w:pPr>
                          <w:pStyle w:val="HTMLPreformatted"/>
                          <w:jc w:val="center"/>
                          <w:rPr>
                            <w:rFonts w:ascii="Calibri" w:hAnsi="Calibri" w:cs="Calibri"/>
                            <w:sz w:val="18"/>
                            <w:szCs w:val="18"/>
                          </w:rPr>
                        </w:pPr>
                        <w:r w:rsidRPr="00BF2071">
                          <w:rPr>
                            <w:rFonts w:ascii="Calibri" w:hAnsi="Calibri" w:cs="Calibri"/>
                            <w:sz w:val="18"/>
                            <w:szCs w:val="18"/>
                          </w:rPr>
                          <w:t>Mark LeBlanc</w:t>
                        </w:r>
                        <w:r w:rsidR="003E3459" w:rsidRPr="00BF2071">
                          <w:rPr>
                            <w:rFonts w:ascii="Calibri" w:hAnsi="Calibri" w:cs="Calibri"/>
                            <w:sz w:val="18"/>
                            <w:szCs w:val="18"/>
                          </w:rPr>
                          <w:t>,</w:t>
                        </w:r>
                        <w:r w:rsidRPr="00BF2071">
                          <w:rPr>
                            <w:rFonts w:ascii="Calibri" w:hAnsi="Calibri" w:cs="Calibri"/>
                            <w:sz w:val="18"/>
                            <w:szCs w:val="18"/>
                          </w:rPr>
                          <w:t xml:space="preserve"> </w:t>
                        </w:r>
                        <w:r w:rsidR="003E3459" w:rsidRPr="00BF2071">
                          <w:rPr>
                            <w:rFonts w:ascii="Calibri" w:hAnsi="Calibri" w:cs="Calibri"/>
                            <w:sz w:val="18"/>
                            <w:szCs w:val="18"/>
                          </w:rPr>
                          <w:t>Ph.</w:t>
                        </w:r>
                        <w:r w:rsidR="00A639E9">
                          <w:rPr>
                            <w:rFonts w:ascii="Calibri" w:hAnsi="Calibri" w:cs="Calibri"/>
                            <w:sz w:val="18"/>
                            <w:szCs w:val="18"/>
                          </w:rPr>
                          <w:t>D.</w:t>
                        </w:r>
                      </w:p>
                      <w:p w14:paraId="44601BD5" w14:textId="3AE9288F" w:rsidR="003E3459" w:rsidRPr="00BF2071" w:rsidRDefault="003E3459" w:rsidP="00235C78">
                        <w:pPr>
                          <w:ind w:right="-45"/>
                          <w:jc w:val="center"/>
                          <w:rPr>
                            <w:rFonts w:ascii="Calibri" w:hAnsi="Calibri" w:cs="Calibri"/>
                            <w:i/>
                            <w:sz w:val="18"/>
                            <w:szCs w:val="18"/>
                          </w:rPr>
                        </w:pPr>
                        <w:r w:rsidRPr="00BF2071">
                          <w:rPr>
                            <w:rFonts w:ascii="Calibri" w:hAnsi="Calibri" w:cs="Calibri"/>
                            <w:i/>
                            <w:sz w:val="18"/>
                            <w:szCs w:val="18"/>
                          </w:rPr>
                          <w:t>State Chemist &amp;</w:t>
                        </w:r>
                      </w:p>
                      <w:p w14:paraId="36189EC9" w14:textId="1DC5DA5B" w:rsidR="003E3459" w:rsidRPr="00BF2071" w:rsidRDefault="003E3459" w:rsidP="00235C78">
                        <w:pPr>
                          <w:jc w:val="center"/>
                          <w:rPr>
                            <w:rFonts w:ascii="Calibri" w:hAnsi="Calibri" w:cs="Calibri"/>
                            <w:sz w:val="18"/>
                            <w:szCs w:val="18"/>
                          </w:rPr>
                        </w:pPr>
                        <w:r w:rsidRPr="00BF2071">
                          <w:rPr>
                            <w:rFonts w:ascii="Calibri" w:hAnsi="Calibri" w:cs="Calibri"/>
                            <w:i/>
                            <w:sz w:val="18"/>
                            <w:szCs w:val="18"/>
                          </w:rPr>
                          <w:t>Seed Commissioner</w:t>
                        </w:r>
                      </w:p>
                    </w:txbxContent>
                  </v:textbox>
                </v:shape>
                <v:shape id="Text Box 48" o:spid="_x0000_s1029" type="#_x0000_t202" style="position:absolute;left:2166;top:388;width:771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" filled="f" stroked="f" strokecolor="white">
                  <v:textbox>
                    <w:txbxContent>
                      <w:p w14:paraId="5F1E976D" w14:textId="77777777" w:rsidR="003E3459" w:rsidRPr="00DD26E4" w:rsidRDefault="003E3459">
                        <w:pPr>
                          <w:pBdr>
                            <w:top w:val="single" w:sz="4" w:space="0" w:color="FFFFFF"/>
                            <w:left w:val="single" w:sz="4" w:space="4" w:color="FFFFFF"/>
                            <w:bottom w:val="single" w:sz="4" w:space="1" w:color="FFFFFF"/>
                            <w:right w:val="single" w:sz="4" w:space="4" w:color="FFFFFF"/>
                          </w:pBdr>
                          <w:jc w:val="center"/>
                          <w:rPr>
                            <w:rFonts w:ascii="Calibri" w:hAnsi="Calibri" w:cs="Calibri"/>
                            <w:i/>
                            <w:sz w:val="22"/>
                            <w:szCs w:val="18"/>
                          </w:rPr>
                        </w:pPr>
                        <w:r w:rsidRPr="00DD26E4">
                          <w:rPr>
                            <w:rFonts w:ascii="Calibri" w:hAnsi="Calibri" w:cs="Calibri"/>
                            <w:i/>
                            <w:sz w:val="22"/>
                            <w:szCs w:val="18"/>
                          </w:rPr>
                          <w:t>Office of</w:t>
                        </w:r>
                      </w:p>
                      <w:p w14:paraId="33A40D49" w14:textId="77777777" w:rsidR="003E3459" w:rsidRPr="00BF2071" w:rsidRDefault="003E3459">
                        <w:pPr>
                          <w:spacing w:line="360" w:lineRule="auto"/>
                          <w:jc w:val="center"/>
                          <w:rPr>
                            <w:rFonts w:ascii="Calibri" w:hAnsi="Calibri" w:cs="Calibri"/>
                            <w:b/>
                            <w:sz w:val="24"/>
                          </w:rPr>
                        </w:pPr>
                        <w:r w:rsidRPr="00BF2071">
                          <w:rPr>
                            <w:rFonts w:ascii="Calibri" w:hAnsi="Calibri" w:cs="Calibri"/>
                            <w:b/>
                            <w:sz w:val="24"/>
                          </w:rPr>
                          <w:t>INDIANA STATE CHEMIST AND SEED COMMISSIONER</w:t>
                        </w:r>
                      </w:p>
                      <w:p w14:paraId="379E7772" w14:textId="71702478" w:rsidR="003E3459" w:rsidRPr="00BF2071" w:rsidRDefault="003E3459" w:rsidP="00F8173D">
                        <w:pPr>
                          <w:pStyle w:val="BasicParagraph"/>
                          <w:jc w:val="center"/>
                          <w:rPr>
                            <w:rFonts w:ascii="Calibri" w:hAnsi="Calibri" w:cs="Calibri"/>
                            <w:b/>
                            <w:i/>
                            <w:color w:val="8E752E"/>
                            <w:spacing w:val="-4"/>
                            <w:kern w:val="16"/>
                            <w:sz w:val="20"/>
                            <w:szCs w:val="20"/>
                          </w:rPr>
                        </w:pPr>
                        <w:r w:rsidRPr="00BF2071">
                          <w:rPr>
                            <w:rFonts w:ascii="Calibri" w:hAnsi="Calibri" w:cs="Calibri"/>
                            <w:b/>
                            <w:i/>
                            <w:color w:val="8E752E"/>
                            <w:spacing w:val="-4"/>
                            <w:kern w:val="16"/>
                            <w:sz w:val="20"/>
                            <w:szCs w:val="20"/>
                          </w:rPr>
                          <w:t xml:space="preserve">Protecting Indiana’s Agriculture and Environment - Feed, Fertilizer, </w:t>
                        </w:r>
                        <w:r w:rsidR="00177737">
                          <w:rPr>
                            <w:rFonts w:ascii="Calibri" w:hAnsi="Calibri" w:cs="Calibri"/>
                            <w:b/>
                            <w:i/>
                            <w:color w:val="8E752E"/>
                            <w:spacing w:val="-4"/>
                            <w:kern w:val="16"/>
                            <w:sz w:val="20"/>
                            <w:szCs w:val="20"/>
                          </w:rPr>
                          <w:t xml:space="preserve">Hemp, </w:t>
                        </w:r>
                        <w:r w:rsidRPr="00BF2071">
                          <w:rPr>
                            <w:rFonts w:ascii="Calibri" w:hAnsi="Calibri" w:cs="Calibri"/>
                            <w:b/>
                            <w:i/>
                            <w:color w:val="8E752E"/>
                            <w:spacing w:val="-4"/>
                            <w:kern w:val="16"/>
                            <w:sz w:val="20"/>
                            <w:szCs w:val="20"/>
                          </w:rPr>
                          <w:t>Pesticide and Seed</w:t>
                        </w:r>
                      </w:p>
                      <w:p w14:paraId="555926A8" w14:textId="77777777" w:rsidR="003E3459" w:rsidRPr="00BF2071" w:rsidRDefault="003E3459" w:rsidP="00F8173D">
                        <w:pPr>
                          <w:spacing w:before="120"/>
                          <w:jc w:val="center"/>
                          <w:rPr>
                            <w:rFonts w:ascii="Calibri" w:hAnsi="Calibri" w:cs="Calibri"/>
                          </w:rPr>
                        </w:pPr>
                        <w:r w:rsidRPr="00BF2071">
                          <w:rPr>
                            <w:rFonts w:ascii="Calibri" w:hAnsi="Calibri" w:cs="Calibri"/>
                          </w:rPr>
                          <w:t xml:space="preserve">Purdue University  </w:t>
                        </w:r>
                        <w:r w:rsidRPr="00BF2071">
                          <w:rPr>
                            <w:rFonts w:ascii="Calibri" w:hAnsi="Calibri" w:cs="Calibri"/>
                            <w:sz w:val="12"/>
                          </w:rPr>
                          <w:sym w:font="Symbol" w:char="F0B7"/>
                        </w:r>
                        <w:r w:rsidRPr="00BF2071">
                          <w:rPr>
                            <w:rFonts w:ascii="Calibri" w:hAnsi="Calibri" w:cs="Calibri"/>
                          </w:rPr>
                          <w:t xml:space="preserve">  175 South University Street</w:t>
                        </w:r>
                      </w:p>
                      <w:p w14:paraId="582CD77E" w14:textId="77777777" w:rsidR="003E3459" w:rsidRPr="00BF2071" w:rsidRDefault="003E3459" w:rsidP="00DF1548">
                        <w:pPr>
                          <w:pBdr>
                            <w:top w:val="single" w:sz="4" w:space="1" w:color="FFFFFF"/>
                            <w:left w:val="single" w:sz="4" w:space="4" w:color="FFFFFF"/>
                            <w:bottom w:val="single" w:sz="4" w:space="1" w:color="FFFFFF"/>
                            <w:right w:val="single" w:sz="4" w:space="0" w:color="FFFFFF"/>
                          </w:pBdr>
                          <w:jc w:val="center"/>
                          <w:rPr>
                            <w:rFonts w:ascii="Calibri" w:hAnsi="Calibri" w:cs="Calibri"/>
                          </w:rPr>
                        </w:pPr>
                        <w:r w:rsidRPr="00BF2071">
                          <w:rPr>
                            <w:rFonts w:ascii="Calibri" w:hAnsi="Calibri" w:cs="Calibri"/>
                          </w:rPr>
                          <w:t>West Lafayette, IN 47907-2063</w:t>
                        </w:r>
                      </w:p>
                      <w:p w14:paraId="4B53DC28" w14:textId="77777777" w:rsidR="003E3459" w:rsidRPr="00BF2071" w:rsidRDefault="003E3459">
                        <w:pPr>
                          <w:jc w:val="center"/>
                          <w:rPr>
                            <w:rFonts w:ascii="Calibri" w:hAnsi="Calibri" w:cs="Calibri"/>
                          </w:rPr>
                        </w:pPr>
                        <w:r w:rsidRPr="00BF2071">
                          <w:rPr>
                            <w:rFonts w:ascii="Calibri" w:hAnsi="Calibri" w:cs="Calibri"/>
                          </w:rPr>
                          <w:t xml:space="preserve">Telephone (765) 494-1492  </w:t>
                        </w:r>
                        <w:r w:rsidRPr="00BF2071">
                          <w:rPr>
                            <w:rFonts w:ascii="Calibri" w:hAnsi="Calibri" w:cs="Calibri"/>
                            <w:sz w:val="12"/>
                          </w:rPr>
                          <w:sym w:font="Symbol" w:char="F0B7"/>
                        </w:r>
                        <w:r w:rsidRPr="00BF2071">
                          <w:rPr>
                            <w:rFonts w:ascii="Calibri" w:hAnsi="Calibri" w:cs="Calibri"/>
                          </w:rPr>
                          <w:t xml:space="preserve">  Facsimile (765) 494-4331</w:t>
                        </w:r>
                      </w:p>
                      <w:p w14:paraId="6B31CD22" w14:textId="77777777" w:rsidR="003E3459" w:rsidRDefault="003E3459">
                        <w:pPr>
                          <w:jc w:val="center"/>
                          <w:rPr>
                            <w:rFonts w:ascii="Arrus BT" w:hAnsi="Arrus BT"/>
                          </w:rPr>
                        </w:pPr>
                        <w:r w:rsidRPr="00BF2071">
                          <w:rPr>
                            <w:rFonts w:ascii="Calibri" w:hAnsi="Calibri" w:cs="Calibri"/>
                          </w:rPr>
                          <w:t>www.</w:t>
                        </w:r>
                        <w:r w:rsidR="00933E96" w:rsidRPr="00BF2071">
                          <w:rPr>
                            <w:rFonts w:ascii="Calibri" w:hAnsi="Calibri" w:cs="Calibri"/>
                          </w:rPr>
                          <w:t>oisc</w:t>
                        </w:r>
                        <w:r w:rsidRPr="00BF2071">
                          <w:rPr>
                            <w:rFonts w:ascii="Calibri" w:hAnsi="Calibri" w:cs="Calibri"/>
                          </w:rPr>
                          <w:t>.purdue.edu</w:t>
                        </w:r>
                        <w:r>
                          <w:t xml:space="preserve"> </w:t>
                        </w:r>
                        <w:r>
                          <w:br/>
                        </w:r>
                        <w:r>
                          <w:br/>
                        </w:r>
                        <w:r>
                          <w:br/>
                        </w:r>
                        <w:r>
                          <w:br/>
                        </w:r>
                        <w:r>
                          <w:br/>
                        </w:r>
                        <w:r>
                          <w:br/>
                          <w:t xml:space="preserve">Protecting Indiana's </w:t>
                        </w:r>
                        <w:proofErr w:type="spellStart"/>
                        <w:r>
                          <w:t>Agriccultur</w:t>
                        </w:r>
                        <w:proofErr w:type="spellEnd"/>
                        <w:r>
                          <w:t xml:space="preserve"> and Environment - Feed, Fertilizer, Pesticide and Seed</w:t>
                        </w:r>
                      </w:p>
                    </w:txbxContent>
                  </v:textbox>
                </v:shape>
                <w10:wrap anchorx="page"/>
              </v:group>
            </w:pict>
          </mc:Fallback>
        </mc:AlternateContent>
      </w:r>
    </w:p>
    <w:p w14:paraId="37C24112" w14:textId="77777777" w:rsidR="0046566E" w:rsidRPr="001F6257" w:rsidRDefault="0046566E" w:rsidP="001F6257">
      <w:pPr>
        <w:pStyle w:val="Title"/>
        <w:jc w:val="left"/>
        <w:rPr>
          <w:b w:val="0"/>
          <w:sz w:val="22"/>
        </w:rPr>
      </w:pPr>
    </w:p>
    <w:p w14:paraId="32472196" w14:textId="77777777" w:rsidR="001F6257" w:rsidRDefault="001F6257" w:rsidP="001F6257">
      <w:pPr>
        <w:pStyle w:val="Title"/>
        <w:jc w:val="left"/>
        <w:rPr>
          <w:b w:val="0"/>
          <w:sz w:val="22"/>
        </w:rPr>
      </w:pPr>
    </w:p>
    <w:p w14:paraId="6DE04D5C" w14:textId="77777777" w:rsidR="001F6257" w:rsidRDefault="001F6257" w:rsidP="001F6257">
      <w:pPr>
        <w:pStyle w:val="Title"/>
        <w:jc w:val="left"/>
        <w:rPr>
          <w:b w:val="0"/>
          <w:sz w:val="22"/>
        </w:rPr>
      </w:pPr>
    </w:p>
    <w:p w14:paraId="5104A268" w14:textId="116C0649" w:rsidR="00FE240B" w:rsidRDefault="00FE240B" w:rsidP="001F6257">
      <w:pPr>
        <w:pStyle w:val="Title"/>
        <w:jc w:val="left"/>
        <w:rPr>
          <w:b w:val="0"/>
          <w:sz w:val="22"/>
        </w:rPr>
      </w:pPr>
    </w:p>
    <w:p w14:paraId="7839EA7E" w14:textId="60E5EB04" w:rsidR="005F7FCD" w:rsidRDefault="005F7FCD" w:rsidP="001F6257">
      <w:pPr>
        <w:pStyle w:val="Title"/>
        <w:jc w:val="left"/>
        <w:rPr>
          <w:b w:val="0"/>
          <w:sz w:val="22"/>
        </w:rPr>
      </w:pPr>
    </w:p>
    <w:p w14:paraId="6F75F368" w14:textId="1B07DFC2" w:rsidR="005F7FCD" w:rsidRDefault="005F7FCD" w:rsidP="001F6257">
      <w:pPr>
        <w:pStyle w:val="Title"/>
        <w:jc w:val="left"/>
        <w:rPr>
          <w:b w:val="0"/>
          <w:sz w:val="22"/>
        </w:rPr>
      </w:pPr>
    </w:p>
    <w:p w14:paraId="181FDC70" w14:textId="2FCDAE2E" w:rsidR="005F7FCD" w:rsidRDefault="005F7FCD" w:rsidP="001F6257">
      <w:pPr>
        <w:pStyle w:val="Title"/>
        <w:jc w:val="left"/>
        <w:rPr>
          <w:b w:val="0"/>
          <w:sz w:val="22"/>
        </w:rPr>
      </w:pPr>
    </w:p>
    <w:p w14:paraId="6CB7FFD1" w14:textId="43CE857F" w:rsidR="00E512E8" w:rsidRDefault="00E512E8" w:rsidP="00E512E8">
      <w:pPr>
        <w:ind w:left="720" w:right="288"/>
        <w:rPr>
          <w:sz w:val="22"/>
          <w:szCs w:val="22"/>
        </w:rPr>
      </w:pPr>
    </w:p>
    <w:p w14:paraId="462529DF" w14:textId="79F3C66D" w:rsidR="0070595E" w:rsidRDefault="00681B17" w:rsidP="0070595E">
      <w:pPr>
        <w:ind w:left="720" w:right="288"/>
        <w:jc w:val="center"/>
        <w:rPr>
          <w:b/>
          <w:bCs/>
          <w:sz w:val="24"/>
          <w:szCs w:val="24"/>
        </w:rPr>
      </w:pPr>
      <w:r>
        <w:rPr>
          <w:b/>
          <w:bCs/>
          <w:sz w:val="24"/>
          <w:szCs w:val="24"/>
        </w:rPr>
        <w:t>Updated Feb</w:t>
      </w:r>
      <w:r w:rsidR="00B97856">
        <w:rPr>
          <w:b/>
          <w:bCs/>
          <w:sz w:val="24"/>
          <w:szCs w:val="24"/>
        </w:rPr>
        <w:t xml:space="preserve">ruary </w:t>
      </w:r>
      <w:r w:rsidR="00CF325B">
        <w:rPr>
          <w:b/>
          <w:bCs/>
          <w:sz w:val="24"/>
          <w:szCs w:val="24"/>
        </w:rPr>
        <w:t>10</w:t>
      </w:r>
      <w:r w:rsidR="00B97856">
        <w:rPr>
          <w:b/>
          <w:bCs/>
          <w:sz w:val="24"/>
          <w:szCs w:val="24"/>
        </w:rPr>
        <w:t>, 2023</w:t>
      </w:r>
    </w:p>
    <w:p w14:paraId="488775BC" w14:textId="77777777" w:rsidR="00407711" w:rsidRPr="002931F2" w:rsidRDefault="00407711" w:rsidP="0070595E">
      <w:pPr>
        <w:ind w:left="720" w:right="288"/>
        <w:jc w:val="center"/>
        <w:rPr>
          <w:b/>
          <w:bCs/>
          <w:sz w:val="24"/>
          <w:szCs w:val="24"/>
        </w:rPr>
      </w:pPr>
    </w:p>
    <w:p w14:paraId="4DC54B9C" w14:textId="2073AF42" w:rsidR="00B97856" w:rsidRDefault="00B97856" w:rsidP="00B97856">
      <w:pPr>
        <w:ind w:left="720" w:right="288"/>
        <w:jc w:val="center"/>
        <w:rPr>
          <w:b/>
          <w:bCs/>
          <w:sz w:val="24"/>
          <w:szCs w:val="24"/>
        </w:rPr>
      </w:pPr>
      <w:r>
        <w:rPr>
          <w:b/>
          <w:bCs/>
          <w:sz w:val="24"/>
          <w:szCs w:val="24"/>
        </w:rPr>
        <w:t xml:space="preserve">2023 RULE </w:t>
      </w:r>
      <w:r w:rsidR="0070595E" w:rsidRPr="002931F2">
        <w:rPr>
          <w:b/>
          <w:bCs/>
          <w:sz w:val="24"/>
          <w:szCs w:val="24"/>
        </w:rPr>
        <w:t>REVISION</w:t>
      </w:r>
    </w:p>
    <w:p w14:paraId="11174295" w14:textId="77777777" w:rsidR="00014E4E" w:rsidRDefault="00014E4E" w:rsidP="00B97856">
      <w:pPr>
        <w:ind w:left="720" w:right="288"/>
        <w:jc w:val="center"/>
        <w:rPr>
          <w:b/>
          <w:bCs/>
          <w:sz w:val="24"/>
          <w:szCs w:val="24"/>
        </w:rPr>
      </w:pPr>
    </w:p>
    <w:p w14:paraId="6A589301" w14:textId="798FD07E" w:rsidR="00B97856" w:rsidRPr="00B97856" w:rsidRDefault="00B97856" w:rsidP="00B97856">
      <w:pPr>
        <w:ind w:left="720" w:right="288"/>
        <w:jc w:val="center"/>
        <w:rPr>
          <w:b/>
          <w:bCs/>
          <w:sz w:val="28"/>
          <w:szCs w:val="28"/>
        </w:rPr>
      </w:pPr>
      <w:r w:rsidRPr="00B97856">
        <w:rPr>
          <w:b/>
          <w:bCs/>
          <w:sz w:val="28"/>
          <w:szCs w:val="28"/>
        </w:rPr>
        <w:t>FREQUENTLY ASKED QUESTIONS</w:t>
      </w:r>
    </w:p>
    <w:p w14:paraId="6951C341" w14:textId="00BC96FE" w:rsidR="0070595E" w:rsidRPr="002931F2" w:rsidRDefault="0070595E" w:rsidP="0070595E">
      <w:pPr>
        <w:ind w:left="720" w:right="288"/>
        <w:jc w:val="center"/>
        <w:rPr>
          <w:b/>
          <w:bCs/>
          <w:sz w:val="24"/>
          <w:szCs w:val="24"/>
        </w:rPr>
      </w:pPr>
    </w:p>
    <w:p w14:paraId="5DB00B87" w14:textId="73BAF511" w:rsidR="00B97856" w:rsidRDefault="00B97856" w:rsidP="0070595E">
      <w:pPr>
        <w:ind w:left="720" w:right="288"/>
        <w:rPr>
          <w:b/>
          <w:bCs/>
          <w:sz w:val="24"/>
          <w:szCs w:val="24"/>
        </w:rPr>
      </w:pPr>
      <w:r>
        <w:rPr>
          <w:sz w:val="24"/>
          <w:szCs w:val="24"/>
        </w:rPr>
        <w:t>The following questions have been asked of OISC, regarding interpretation and implementation of the pesticide applicator certification and training rules that became effective January 4, 2023. As new questions are posed to OISC</w:t>
      </w:r>
      <w:r w:rsidR="00361DA4">
        <w:rPr>
          <w:sz w:val="24"/>
          <w:szCs w:val="24"/>
        </w:rPr>
        <w:t xml:space="preserve">, this FAQ document will be updated </w:t>
      </w:r>
      <w:r w:rsidR="00014E4E">
        <w:rPr>
          <w:sz w:val="24"/>
          <w:szCs w:val="24"/>
        </w:rPr>
        <w:t xml:space="preserve">accordingly </w:t>
      </w:r>
      <w:r w:rsidR="00361DA4">
        <w:rPr>
          <w:sz w:val="24"/>
          <w:szCs w:val="24"/>
        </w:rPr>
        <w:t xml:space="preserve">and posted at </w:t>
      </w:r>
      <w:r>
        <w:rPr>
          <w:sz w:val="24"/>
          <w:szCs w:val="24"/>
        </w:rPr>
        <w:t xml:space="preserve">   </w:t>
      </w:r>
      <w:hyperlink r:id="rId9" w:history="1">
        <w:r w:rsidR="00361DA4" w:rsidRPr="00EE1B4E">
          <w:rPr>
            <w:rStyle w:val="Hyperlink"/>
            <w:sz w:val="24"/>
            <w:szCs w:val="24"/>
          </w:rPr>
          <w:t>https://oisc.purdue.edu/pesticide/index.html</w:t>
        </w:r>
      </w:hyperlink>
      <w:r w:rsidR="00361DA4">
        <w:rPr>
          <w:sz w:val="24"/>
          <w:szCs w:val="24"/>
        </w:rPr>
        <w:t xml:space="preserve"> .</w:t>
      </w:r>
    </w:p>
    <w:p w14:paraId="3299D2B2" w14:textId="78562F69" w:rsidR="00A10A18" w:rsidRDefault="00A10A18" w:rsidP="00A10A18">
      <w:pPr>
        <w:ind w:right="288"/>
        <w:rPr>
          <w:sz w:val="24"/>
          <w:szCs w:val="24"/>
        </w:rPr>
      </w:pPr>
      <w:r>
        <w:rPr>
          <w:sz w:val="24"/>
          <w:szCs w:val="24"/>
        </w:rPr>
        <w:tab/>
      </w:r>
    </w:p>
    <w:p w14:paraId="6B3F6365" w14:textId="1D457E3B" w:rsidR="00835610" w:rsidRDefault="00835610" w:rsidP="00835610">
      <w:pPr>
        <w:pStyle w:val="ListParagraph"/>
        <w:numPr>
          <w:ilvl w:val="0"/>
          <w:numId w:val="10"/>
        </w:numPr>
        <w:rPr>
          <w:b/>
          <w:bCs/>
          <w:sz w:val="24"/>
          <w:szCs w:val="24"/>
        </w:rPr>
      </w:pPr>
      <w:r w:rsidRPr="00835610">
        <w:rPr>
          <w:b/>
          <w:bCs/>
          <w:sz w:val="24"/>
          <w:szCs w:val="24"/>
        </w:rPr>
        <w:t>I am a farmer</w:t>
      </w:r>
      <w:r>
        <w:rPr>
          <w:b/>
          <w:bCs/>
          <w:sz w:val="24"/>
          <w:szCs w:val="24"/>
        </w:rPr>
        <w:t>.</w:t>
      </w:r>
      <w:r w:rsidRPr="00835610">
        <w:rPr>
          <w:b/>
          <w:bCs/>
          <w:sz w:val="24"/>
          <w:szCs w:val="24"/>
        </w:rPr>
        <w:t xml:space="preserve"> </w:t>
      </w:r>
      <w:r>
        <w:rPr>
          <w:b/>
          <w:bCs/>
          <w:sz w:val="24"/>
          <w:szCs w:val="24"/>
        </w:rPr>
        <w:t xml:space="preserve">Under the new rules, </w:t>
      </w:r>
      <w:r w:rsidRPr="00835610">
        <w:rPr>
          <w:b/>
          <w:bCs/>
          <w:sz w:val="24"/>
          <w:szCs w:val="24"/>
        </w:rPr>
        <w:t xml:space="preserve">do I need to </w:t>
      </w:r>
      <w:r>
        <w:rPr>
          <w:b/>
          <w:bCs/>
          <w:sz w:val="24"/>
          <w:szCs w:val="24"/>
        </w:rPr>
        <w:t xml:space="preserve">pass both the core </w:t>
      </w:r>
      <w:r w:rsidR="006318BF">
        <w:rPr>
          <w:b/>
          <w:bCs/>
          <w:sz w:val="24"/>
          <w:szCs w:val="24"/>
        </w:rPr>
        <w:t xml:space="preserve">exam </w:t>
      </w:r>
      <w:r>
        <w:rPr>
          <w:b/>
          <w:bCs/>
          <w:sz w:val="24"/>
          <w:szCs w:val="24"/>
        </w:rPr>
        <w:t xml:space="preserve">(general standards) and the </w:t>
      </w:r>
      <w:r w:rsidRPr="00835610">
        <w:rPr>
          <w:b/>
          <w:bCs/>
          <w:sz w:val="24"/>
          <w:szCs w:val="24"/>
        </w:rPr>
        <w:t>category 1</w:t>
      </w:r>
      <w:r w:rsidR="009C3C1A">
        <w:rPr>
          <w:b/>
          <w:bCs/>
          <w:sz w:val="24"/>
          <w:szCs w:val="24"/>
        </w:rPr>
        <w:t xml:space="preserve"> (agricultural pest management)</w:t>
      </w:r>
      <w:r w:rsidRPr="00835610">
        <w:rPr>
          <w:b/>
          <w:bCs/>
          <w:sz w:val="24"/>
          <w:szCs w:val="24"/>
        </w:rPr>
        <w:t xml:space="preserve"> exam to apply R</w:t>
      </w:r>
      <w:r w:rsidR="006318BF">
        <w:rPr>
          <w:b/>
          <w:bCs/>
          <w:sz w:val="24"/>
          <w:szCs w:val="24"/>
        </w:rPr>
        <w:t>estricted Use Pesticides (RUPs)</w:t>
      </w:r>
      <w:r w:rsidRPr="00835610">
        <w:rPr>
          <w:b/>
          <w:bCs/>
          <w:sz w:val="24"/>
          <w:szCs w:val="24"/>
        </w:rPr>
        <w:t xml:space="preserve"> on my </w:t>
      </w:r>
      <w:r w:rsidR="006318BF">
        <w:rPr>
          <w:b/>
          <w:bCs/>
          <w:sz w:val="24"/>
          <w:szCs w:val="24"/>
        </w:rPr>
        <w:t xml:space="preserve">own </w:t>
      </w:r>
      <w:r w:rsidRPr="00835610">
        <w:rPr>
          <w:b/>
          <w:bCs/>
          <w:sz w:val="24"/>
          <w:szCs w:val="24"/>
        </w:rPr>
        <w:t xml:space="preserve">farm or </w:t>
      </w:r>
      <w:r w:rsidR="009C3C1A">
        <w:rPr>
          <w:b/>
          <w:bCs/>
          <w:sz w:val="24"/>
          <w:szCs w:val="24"/>
        </w:rPr>
        <w:t xml:space="preserve">on </w:t>
      </w:r>
      <w:r w:rsidR="006318BF">
        <w:rPr>
          <w:b/>
          <w:bCs/>
          <w:sz w:val="24"/>
          <w:szCs w:val="24"/>
        </w:rPr>
        <w:t>farmland that I rent and spray</w:t>
      </w:r>
      <w:r w:rsidR="00014E4E">
        <w:rPr>
          <w:b/>
          <w:bCs/>
          <w:sz w:val="24"/>
          <w:szCs w:val="24"/>
        </w:rPr>
        <w:t xml:space="preserve"> for</w:t>
      </w:r>
      <w:r w:rsidR="003F4930">
        <w:rPr>
          <w:b/>
          <w:bCs/>
          <w:sz w:val="24"/>
          <w:szCs w:val="24"/>
        </w:rPr>
        <w:t xml:space="preserve"> myself?</w:t>
      </w:r>
    </w:p>
    <w:p w14:paraId="34E6C6F2" w14:textId="77777777" w:rsidR="006318BF" w:rsidRDefault="006318BF" w:rsidP="006318BF">
      <w:pPr>
        <w:pStyle w:val="ListParagraph"/>
        <w:ind w:left="1080" w:firstLine="0"/>
        <w:rPr>
          <w:b/>
          <w:bCs/>
          <w:sz w:val="24"/>
          <w:szCs w:val="24"/>
        </w:rPr>
      </w:pPr>
    </w:p>
    <w:p w14:paraId="2D7DD82E" w14:textId="3288EDC7" w:rsidR="006318BF" w:rsidRDefault="006318BF" w:rsidP="00F67650">
      <w:pPr>
        <w:ind w:left="1080"/>
        <w:rPr>
          <w:sz w:val="24"/>
          <w:szCs w:val="24"/>
        </w:rPr>
      </w:pPr>
      <w:r>
        <w:rPr>
          <w:sz w:val="24"/>
          <w:szCs w:val="24"/>
        </w:rPr>
        <w:t xml:space="preserve">No, you are not required to pass both the core and category 1 exams, just the core exam. The requirements for certification as a private applicator (farmer) have not been changed. However, under the revised rules, only certified applicators will be allowed to use RUPs. Supervision of noncertified applicators is no longer permitted. </w:t>
      </w:r>
      <w:r w:rsidRPr="006318BF">
        <w:rPr>
          <w:sz w:val="24"/>
          <w:szCs w:val="24"/>
        </w:rPr>
        <w:t xml:space="preserve">Any farm employee that applies RUP’s must hold a </w:t>
      </w:r>
      <w:r>
        <w:rPr>
          <w:sz w:val="24"/>
          <w:szCs w:val="24"/>
        </w:rPr>
        <w:t>p</w:t>
      </w:r>
      <w:r w:rsidRPr="006318BF">
        <w:rPr>
          <w:sz w:val="24"/>
          <w:szCs w:val="24"/>
        </w:rPr>
        <w:t xml:space="preserve">rivate </w:t>
      </w:r>
      <w:r>
        <w:rPr>
          <w:sz w:val="24"/>
          <w:szCs w:val="24"/>
        </w:rPr>
        <w:t>a</w:t>
      </w:r>
      <w:r w:rsidRPr="006318BF">
        <w:rPr>
          <w:sz w:val="24"/>
          <w:szCs w:val="24"/>
        </w:rPr>
        <w:t>pplicator credential.</w:t>
      </w:r>
      <w:r>
        <w:rPr>
          <w:sz w:val="24"/>
          <w:szCs w:val="24"/>
        </w:rPr>
        <w:t xml:space="preserve"> The process for becoming a private applicator </w:t>
      </w:r>
      <w:r w:rsidR="000F2F08">
        <w:rPr>
          <w:sz w:val="24"/>
          <w:szCs w:val="24"/>
        </w:rPr>
        <w:t xml:space="preserve">is posted at </w:t>
      </w:r>
      <w:hyperlink r:id="rId10" w:history="1">
        <w:r w:rsidR="009C3C1A" w:rsidRPr="00EE1B4E">
          <w:rPr>
            <w:rStyle w:val="Hyperlink"/>
            <w:sz w:val="24"/>
            <w:szCs w:val="24"/>
          </w:rPr>
          <w:t>https://oisc.purdue.edu/pesticide/how_do_i_pa.html</w:t>
        </w:r>
      </w:hyperlink>
      <w:r w:rsidR="009C3C1A">
        <w:rPr>
          <w:sz w:val="24"/>
          <w:szCs w:val="24"/>
        </w:rPr>
        <w:t xml:space="preserve"> .</w:t>
      </w:r>
    </w:p>
    <w:p w14:paraId="04AC4C6A" w14:textId="77777777" w:rsidR="00F67650" w:rsidRPr="006318BF" w:rsidRDefault="00F67650" w:rsidP="00F67650">
      <w:pPr>
        <w:ind w:left="1080"/>
        <w:rPr>
          <w:sz w:val="24"/>
          <w:szCs w:val="24"/>
        </w:rPr>
      </w:pPr>
    </w:p>
    <w:p w14:paraId="3F3BDB90" w14:textId="07612800" w:rsidR="00DF7795" w:rsidRDefault="00DF7795" w:rsidP="00835610">
      <w:pPr>
        <w:pStyle w:val="ListParagraph"/>
        <w:numPr>
          <w:ilvl w:val="0"/>
          <w:numId w:val="10"/>
        </w:numPr>
        <w:ind w:right="288"/>
        <w:rPr>
          <w:b/>
          <w:bCs/>
          <w:sz w:val="24"/>
          <w:szCs w:val="24"/>
        </w:rPr>
      </w:pPr>
      <w:r>
        <w:rPr>
          <w:b/>
          <w:bCs/>
          <w:sz w:val="24"/>
          <w:szCs w:val="24"/>
        </w:rPr>
        <w:t>As a farmer, am I now required to be certified to apply General Use Pesticides (GUPs)?</w:t>
      </w:r>
    </w:p>
    <w:p w14:paraId="4D1E03C8" w14:textId="4E0EC096" w:rsidR="00DF7795" w:rsidRDefault="00DF7795" w:rsidP="00DF7795">
      <w:pPr>
        <w:ind w:right="288"/>
        <w:rPr>
          <w:b/>
          <w:bCs/>
          <w:sz w:val="24"/>
          <w:szCs w:val="24"/>
        </w:rPr>
      </w:pPr>
    </w:p>
    <w:p w14:paraId="26FF0A98" w14:textId="6C24CF53" w:rsidR="00DF7795" w:rsidRDefault="00BC27A0" w:rsidP="00DF7795">
      <w:pPr>
        <w:ind w:left="1080" w:right="288"/>
        <w:rPr>
          <w:sz w:val="24"/>
          <w:szCs w:val="24"/>
        </w:rPr>
      </w:pPr>
      <w:r>
        <w:rPr>
          <w:sz w:val="24"/>
          <w:szCs w:val="24"/>
        </w:rPr>
        <w:t>No, t</w:t>
      </w:r>
      <w:r w:rsidR="00DF7795">
        <w:rPr>
          <w:sz w:val="24"/>
          <w:szCs w:val="24"/>
        </w:rPr>
        <w:t>he certification requirement applies only to those farmers using RUPs.</w:t>
      </w:r>
    </w:p>
    <w:p w14:paraId="6ACE625C" w14:textId="77777777" w:rsidR="00DF7795" w:rsidRPr="00DF7795" w:rsidRDefault="00DF7795" w:rsidP="00DF7795">
      <w:pPr>
        <w:ind w:left="1080" w:right="288"/>
        <w:rPr>
          <w:sz w:val="24"/>
          <w:szCs w:val="24"/>
        </w:rPr>
      </w:pPr>
    </w:p>
    <w:p w14:paraId="5D852250" w14:textId="2E77A684" w:rsidR="00F83E51" w:rsidRPr="00F83E51" w:rsidRDefault="00F83E51" w:rsidP="00835610">
      <w:pPr>
        <w:pStyle w:val="ListParagraph"/>
        <w:numPr>
          <w:ilvl w:val="0"/>
          <w:numId w:val="10"/>
        </w:numPr>
        <w:ind w:right="288"/>
        <w:rPr>
          <w:b/>
          <w:bCs/>
          <w:sz w:val="24"/>
          <w:szCs w:val="24"/>
        </w:rPr>
      </w:pPr>
      <w:r w:rsidRPr="00F83E51">
        <w:rPr>
          <w:b/>
          <w:bCs/>
          <w:sz w:val="24"/>
          <w:szCs w:val="24"/>
        </w:rPr>
        <w:t xml:space="preserve">I understand that individuals that </w:t>
      </w:r>
      <w:r w:rsidRPr="003A5234">
        <w:rPr>
          <w:b/>
          <w:bCs/>
          <w:sz w:val="24"/>
          <w:szCs w:val="24"/>
          <w:u w:val="single"/>
        </w:rPr>
        <w:t>apply</w:t>
      </w:r>
      <w:r w:rsidRPr="00F83E51">
        <w:rPr>
          <w:b/>
          <w:bCs/>
          <w:sz w:val="24"/>
          <w:szCs w:val="24"/>
        </w:rPr>
        <w:t xml:space="preserve"> RUPs must now be fully certified and credentialed as a private applicator (farmer) or a commercial applicator. But are individuals that mix, load, handle, clean spray equipment</w:t>
      </w:r>
      <w:r w:rsidR="00F67650">
        <w:rPr>
          <w:b/>
          <w:bCs/>
          <w:sz w:val="24"/>
          <w:szCs w:val="24"/>
        </w:rPr>
        <w:t>, and rinse containers for disposal of</w:t>
      </w:r>
      <w:r w:rsidRPr="00F83E51">
        <w:rPr>
          <w:b/>
          <w:bCs/>
          <w:sz w:val="24"/>
          <w:szCs w:val="24"/>
        </w:rPr>
        <w:t xml:space="preserve"> RUPs required to be fully certified? </w:t>
      </w:r>
    </w:p>
    <w:p w14:paraId="3AB69421" w14:textId="356D589D" w:rsidR="00B51D48" w:rsidRDefault="00F83E51" w:rsidP="00F83E51">
      <w:pPr>
        <w:pStyle w:val="ListParagraph"/>
        <w:ind w:left="1080" w:right="288" w:firstLine="0"/>
        <w:rPr>
          <w:sz w:val="24"/>
          <w:szCs w:val="24"/>
        </w:rPr>
      </w:pPr>
      <w:r w:rsidRPr="00F83E51">
        <w:rPr>
          <w:sz w:val="24"/>
          <w:szCs w:val="24"/>
        </w:rPr>
        <w:t xml:space="preserve">Yes, anyone who is responsible for any part of the use and application process, which includes mixing, loading, application, cleaning </w:t>
      </w:r>
      <w:r>
        <w:rPr>
          <w:sz w:val="24"/>
          <w:szCs w:val="24"/>
        </w:rPr>
        <w:t>RUP</w:t>
      </w:r>
      <w:r w:rsidRPr="00F83E51">
        <w:rPr>
          <w:sz w:val="24"/>
          <w:szCs w:val="24"/>
        </w:rPr>
        <w:t xml:space="preserve"> application equipment,</w:t>
      </w:r>
      <w:r w:rsidR="00B51D48">
        <w:rPr>
          <w:sz w:val="24"/>
          <w:szCs w:val="24"/>
        </w:rPr>
        <w:t xml:space="preserve"> or rinsing pesticide containers prior to disposal</w:t>
      </w:r>
      <w:r w:rsidRPr="00F83E51">
        <w:rPr>
          <w:sz w:val="24"/>
          <w:szCs w:val="24"/>
        </w:rPr>
        <w:t xml:space="preserve"> must be</w:t>
      </w:r>
      <w:r w:rsidR="00B51D48">
        <w:rPr>
          <w:sz w:val="24"/>
          <w:szCs w:val="24"/>
        </w:rPr>
        <w:t xml:space="preserve"> </w:t>
      </w:r>
      <w:r w:rsidRPr="00F83E51">
        <w:rPr>
          <w:sz w:val="24"/>
          <w:szCs w:val="24"/>
        </w:rPr>
        <w:t>a certified and licensed private applicator or a commercial applicator</w:t>
      </w:r>
      <w:r>
        <w:rPr>
          <w:sz w:val="24"/>
          <w:szCs w:val="24"/>
        </w:rPr>
        <w:t>.</w:t>
      </w:r>
      <w:r w:rsidRPr="00F83E51">
        <w:rPr>
          <w:sz w:val="24"/>
          <w:szCs w:val="24"/>
        </w:rPr>
        <w:t xml:space="preserve"> </w:t>
      </w:r>
      <w:r w:rsidR="00B51D48">
        <w:rPr>
          <w:sz w:val="24"/>
          <w:szCs w:val="24"/>
        </w:rPr>
        <w:t xml:space="preserve">There are no longer provisions for supervision of registered technicians (RTs) or noncertified individuals </w:t>
      </w:r>
      <w:r w:rsidR="00014E4E">
        <w:rPr>
          <w:sz w:val="24"/>
          <w:szCs w:val="24"/>
        </w:rPr>
        <w:t>using</w:t>
      </w:r>
      <w:r w:rsidR="00B51D48">
        <w:rPr>
          <w:sz w:val="24"/>
          <w:szCs w:val="24"/>
        </w:rPr>
        <w:t xml:space="preserve"> RUP</w:t>
      </w:r>
      <w:r w:rsidR="00014E4E">
        <w:rPr>
          <w:sz w:val="24"/>
          <w:szCs w:val="24"/>
        </w:rPr>
        <w:t>s.</w:t>
      </w:r>
    </w:p>
    <w:p w14:paraId="476C72D4" w14:textId="77777777" w:rsidR="00F67650" w:rsidRDefault="00F67650" w:rsidP="00F83E51">
      <w:pPr>
        <w:pStyle w:val="ListParagraph"/>
        <w:ind w:left="1080" w:right="288" w:firstLine="0"/>
        <w:rPr>
          <w:sz w:val="24"/>
          <w:szCs w:val="24"/>
        </w:rPr>
      </w:pPr>
    </w:p>
    <w:p w14:paraId="70DC5C2C" w14:textId="209FA7AC" w:rsidR="00A542D6" w:rsidRDefault="00B51D48" w:rsidP="00B51D48">
      <w:pPr>
        <w:pStyle w:val="ListParagraph"/>
        <w:numPr>
          <w:ilvl w:val="0"/>
          <w:numId w:val="10"/>
        </w:numPr>
        <w:ind w:right="288"/>
        <w:rPr>
          <w:b/>
          <w:bCs/>
          <w:sz w:val="24"/>
          <w:szCs w:val="24"/>
        </w:rPr>
      </w:pPr>
      <w:bookmarkStart w:id="0" w:name="_Hlk126588977"/>
      <w:r>
        <w:rPr>
          <w:b/>
          <w:bCs/>
          <w:sz w:val="24"/>
          <w:szCs w:val="24"/>
        </w:rPr>
        <w:t xml:space="preserve">Are truck drivers that transport unopened </w:t>
      </w:r>
      <w:r w:rsidR="00966C39">
        <w:rPr>
          <w:b/>
          <w:bCs/>
          <w:sz w:val="24"/>
          <w:szCs w:val="24"/>
        </w:rPr>
        <w:t xml:space="preserve">RUP or GUP </w:t>
      </w:r>
      <w:r>
        <w:rPr>
          <w:b/>
          <w:bCs/>
          <w:sz w:val="24"/>
          <w:szCs w:val="24"/>
        </w:rPr>
        <w:t>pesticide containers or pre-mixed “hot loads” in closed systems required to be certified applicators?</w:t>
      </w:r>
    </w:p>
    <w:bookmarkEnd w:id="0"/>
    <w:p w14:paraId="48015AA6" w14:textId="44069DB2" w:rsidR="007D1FAB" w:rsidRDefault="00A542D6" w:rsidP="003A5234">
      <w:pPr>
        <w:pStyle w:val="ListParagraph"/>
        <w:ind w:left="1080" w:right="288" w:firstLine="0"/>
        <w:rPr>
          <w:b/>
          <w:bCs/>
          <w:sz w:val="24"/>
          <w:szCs w:val="24"/>
        </w:rPr>
      </w:pPr>
      <w:r>
        <w:rPr>
          <w:sz w:val="24"/>
          <w:szCs w:val="24"/>
        </w:rPr>
        <w:t>Truck drivers</w:t>
      </w:r>
      <w:r w:rsidR="00F83E51" w:rsidRPr="00F83E51">
        <w:rPr>
          <w:sz w:val="24"/>
          <w:szCs w:val="24"/>
        </w:rPr>
        <w:t xml:space="preserve"> are </w:t>
      </w:r>
      <w:r w:rsidR="00F83E51" w:rsidRPr="00A542D6">
        <w:rPr>
          <w:sz w:val="24"/>
          <w:szCs w:val="24"/>
          <w:u w:val="single"/>
        </w:rPr>
        <w:t>not</w:t>
      </w:r>
      <w:r w:rsidR="00F83E51" w:rsidRPr="00F83E51">
        <w:rPr>
          <w:sz w:val="24"/>
          <w:szCs w:val="24"/>
        </w:rPr>
        <w:t xml:space="preserve"> required to be certified and licensed if they are involved in nothing more than transportation of unopened </w:t>
      </w:r>
      <w:r w:rsidR="00756298">
        <w:rPr>
          <w:sz w:val="24"/>
          <w:szCs w:val="24"/>
        </w:rPr>
        <w:t>RUP</w:t>
      </w:r>
      <w:r w:rsidR="00966C39">
        <w:rPr>
          <w:sz w:val="24"/>
          <w:szCs w:val="24"/>
        </w:rPr>
        <w:t xml:space="preserve"> or GUP</w:t>
      </w:r>
      <w:r w:rsidR="00F83E51" w:rsidRPr="00F83E51">
        <w:rPr>
          <w:sz w:val="24"/>
          <w:szCs w:val="24"/>
        </w:rPr>
        <w:t xml:space="preserve"> containers</w:t>
      </w:r>
      <w:r w:rsidR="00681B17">
        <w:rPr>
          <w:sz w:val="24"/>
          <w:szCs w:val="24"/>
        </w:rPr>
        <w:t xml:space="preserve"> or</w:t>
      </w:r>
      <w:r w:rsidR="00F83E51" w:rsidRPr="00F83E51">
        <w:rPr>
          <w:sz w:val="24"/>
          <w:szCs w:val="24"/>
        </w:rPr>
        <w:t xml:space="preserve"> transportation of “hot loads” that were mixed by a certified and licensed </w:t>
      </w:r>
      <w:r w:rsidRPr="00F83E51">
        <w:rPr>
          <w:sz w:val="24"/>
          <w:szCs w:val="24"/>
        </w:rPr>
        <w:t>applicator</w:t>
      </w:r>
      <w:r w:rsidR="00681B17">
        <w:rPr>
          <w:sz w:val="24"/>
          <w:szCs w:val="24"/>
        </w:rPr>
        <w:t>.</w:t>
      </w:r>
      <w:r w:rsidR="00F83E51" w:rsidRPr="00F83E51">
        <w:rPr>
          <w:sz w:val="24"/>
          <w:szCs w:val="24"/>
        </w:rPr>
        <w:t xml:space="preserve"> </w:t>
      </w:r>
      <w:r>
        <w:rPr>
          <w:sz w:val="24"/>
          <w:szCs w:val="24"/>
        </w:rPr>
        <w:t xml:space="preserve">In all cases, a fully certified commercial applicator or private applicator </w:t>
      </w:r>
      <w:r>
        <w:rPr>
          <w:sz w:val="24"/>
          <w:szCs w:val="24"/>
        </w:rPr>
        <w:lastRenderedPageBreak/>
        <w:t xml:space="preserve">must be present to open and mix the </w:t>
      </w:r>
      <w:r w:rsidR="00BC27A0">
        <w:rPr>
          <w:sz w:val="24"/>
          <w:szCs w:val="24"/>
        </w:rPr>
        <w:t>product(s)</w:t>
      </w:r>
      <w:r>
        <w:rPr>
          <w:sz w:val="24"/>
          <w:szCs w:val="24"/>
        </w:rPr>
        <w:t xml:space="preserve"> or load the “hot load” into the spray rig. </w:t>
      </w:r>
    </w:p>
    <w:p w14:paraId="22B1959B" w14:textId="77777777" w:rsidR="00D95079" w:rsidRDefault="00D95079" w:rsidP="007D1FAB">
      <w:pPr>
        <w:ind w:left="720" w:right="288"/>
        <w:rPr>
          <w:b/>
          <w:bCs/>
          <w:sz w:val="24"/>
          <w:szCs w:val="24"/>
        </w:rPr>
      </w:pPr>
    </w:p>
    <w:p w14:paraId="7B268E3E" w14:textId="035D364B" w:rsidR="00F67650" w:rsidRDefault="003A5234" w:rsidP="00F67650">
      <w:pPr>
        <w:pStyle w:val="ListParagraph"/>
        <w:numPr>
          <w:ilvl w:val="0"/>
          <w:numId w:val="10"/>
        </w:numPr>
        <w:ind w:right="288"/>
        <w:rPr>
          <w:b/>
          <w:bCs/>
          <w:sz w:val="24"/>
          <w:szCs w:val="24"/>
        </w:rPr>
      </w:pPr>
      <w:r w:rsidRPr="00600C59">
        <w:rPr>
          <w:b/>
          <w:bCs/>
          <w:sz w:val="24"/>
          <w:szCs w:val="24"/>
        </w:rPr>
        <w:t>If a</w:t>
      </w:r>
      <w:r w:rsidR="00F67650">
        <w:rPr>
          <w:b/>
          <w:bCs/>
          <w:sz w:val="24"/>
          <w:szCs w:val="24"/>
        </w:rPr>
        <w:t>n</w:t>
      </w:r>
      <w:r w:rsidRPr="00600C59">
        <w:rPr>
          <w:b/>
          <w:bCs/>
          <w:sz w:val="24"/>
          <w:szCs w:val="24"/>
        </w:rPr>
        <w:t xml:space="preserve"> employee or helper is assisting a</w:t>
      </w:r>
      <w:r w:rsidR="00600C59">
        <w:rPr>
          <w:b/>
          <w:bCs/>
          <w:sz w:val="24"/>
          <w:szCs w:val="24"/>
        </w:rPr>
        <w:t>n on-site</w:t>
      </w:r>
      <w:r w:rsidRPr="00600C59">
        <w:rPr>
          <w:b/>
          <w:bCs/>
          <w:sz w:val="24"/>
          <w:szCs w:val="24"/>
        </w:rPr>
        <w:t xml:space="preserve"> certified applicator with </w:t>
      </w:r>
      <w:r w:rsidR="00600C59" w:rsidRPr="00600C59">
        <w:rPr>
          <w:b/>
          <w:bCs/>
          <w:sz w:val="24"/>
          <w:szCs w:val="24"/>
        </w:rPr>
        <w:t xml:space="preserve">RUP </w:t>
      </w:r>
      <w:r w:rsidR="007161D4">
        <w:rPr>
          <w:b/>
          <w:bCs/>
          <w:sz w:val="24"/>
          <w:szCs w:val="24"/>
        </w:rPr>
        <w:t xml:space="preserve">or GUP </w:t>
      </w:r>
      <w:r w:rsidRPr="00600C59">
        <w:rPr>
          <w:b/>
          <w:bCs/>
          <w:sz w:val="24"/>
          <w:szCs w:val="24"/>
        </w:rPr>
        <w:t>mixing or loading</w:t>
      </w:r>
      <w:r w:rsidR="00B26D2C">
        <w:rPr>
          <w:b/>
          <w:bCs/>
          <w:sz w:val="24"/>
          <w:szCs w:val="24"/>
        </w:rPr>
        <w:t>,</w:t>
      </w:r>
      <w:r w:rsidRPr="00600C59">
        <w:rPr>
          <w:b/>
          <w:bCs/>
          <w:sz w:val="24"/>
          <w:szCs w:val="24"/>
        </w:rPr>
        <w:t xml:space="preserve"> </w:t>
      </w:r>
      <w:r w:rsidR="00600C59" w:rsidRPr="00600C59">
        <w:rPr>
          <w:b/>
          <w:bCs/>
          <w:sz w:val="24"/>
          <w:szCs w:val="24"/>
        </w:rPr>
        <w:t>b</w:t>
      </w:r>
      <w:r w:rsidR="00600C59">
        <w:rPr>
          <w:b/>
          <w:bCs/>
          <w:sz w:val="24"/>
          <w:szCs w:val="24"/>
        </w:rPr>
        <w:t xml:space="preserve">ut is </w:t>
      </w:r>
      <w:r w:rsidR="00600C59" w:rsidRPr="00F67650">
        <w:rPr>
          <w:b/>
          <w:bCs/>
          <w:sz w:val="24"/>
          <w:szCs w:val="24"/>
          <w:u w:val="single"/>
        </w:rPr>
        <w:t>not</w:t>
      </w:r>
      <w:r w:rsidR="00600C59">
        <w:rPr>
          <w:b/>
          <w:bCs/>
          <w:sz w:val="24"/>
          <w:szCs w:val="24"/>
        </w:rPr>
        <w:t xml:space="preserve"> </w:t>
      </w:r>
      <w:r w:rsidR="00F67650">
        <w:rPr>
          <w:b/>
          <w:bCs/>
          <w:sz w:val="24"/>
          <w:szCs w:val="24"/>
        </w:rPr>
        <w:t xml:space="preserve">directing the process or is </w:t>
      </w:r>
      <w:r w:rsidR="00F67650" w:rsidRPr="003F4930">
        <w:rPr>
          <w:b/>
          <w:bCs/>
          <w:sz w:val="24"/>
          <w:szCs w:val="24"/>
          <w:u w:val="single"/>
        </w:rPr>
        <w:t>not</w:t>
      </w:r>
      <w:r w:rsidR="00F67650" w:rsidRPr="003F4930">
        <w:rPr>
          <w:b/>
          <w:bCs/>
          <w:sz w:val="24"/>
          <w:szCs w:val="24"/>
        </w:rPr>
        <w:t xml:space="preserve"> </w:t>
      </w:r>
      <w:r w:rsidR="00F67650">
        <w:rPr>
          <w:b/>
          <w:bCs/>
          <w:sz w:val="24"/>
          <w:szCs w:val="24"/>
        </w:rPr>
        <w:t xml:space="preserve">making any decisions about what or how to mix the </w:t>
      </w:r>
      <w:r w:rsidR="007161D4">
        <w:rPr>
          <w:b/>
          <w:bCs/>
          <w:sz w:val="24"/>
          <w:szCs w:val="24"/>
        </w:rPr>
        <w:t>products</w:t>
      </w:r>
      <w:r w:rsidR="00F67650" w:rsidRPr="00F67650">
        <w:rPr>
          <w:b/>
          <w:bCs/>
          <w:sz w:val="24"/>
          <w:szCs w:val="24"/>
        </w:rPr>
        <w:t xml:space="preserve">, is that helper required to be certified? </w:t>
      </w:r>
    </w:p>
    <w:p w14:paraId="71D37DA3" w14:textId="3783B63B" w:rsidR="007C1EF5" w:rsidRDefault="00681B17" w:rsidP="003F4930">
      <w:pPr>
        <w:pStyle w:val="ListParagraph"/>
        <w:ind w:left="1080" w:right="288" w:firstLine="0"/>
        <w:rPr>
          <w:sz w:val="24"/>
          <w:szCs w:val="24"/>
        </w:rPr>
      </w:pPr>
      <w:r>
        <w:rPr>
          <w:sz w:val="24"/>
          <w:szCs w:val="24"/>
        </w:rPr>
        <w:t>Separate from certification and licensing, all agricultural pesticide workers and handlers are required to be trained annually under the EPA Worker Protection Standard</w:t>
      </w:r>
      <w:r w:rsidR="00337305">
        <w:rPr>
          <w:sz w:val="24"/>
          <w:szCs w:val="24"/>
        </w:rPr>
        <w:t xml:space="preserve"> (WPS)</w:t>
      </w:r>
      <w:r>
        <w:rPr>
          <w:sz w:val="24"/>
          <w:szCs w:val="24"/>
        </w:rPr>
        <w:t xml:space="preserve"> rule </w:t>
      </w:r>
      <w:hyperlink r:id="rId11" w:history="1">
        <w:r w:rsidR="00F11D51" w:rsidRPr="00E3267C">
          <w:rPr>
            <w:rStyle w:val="Hyperlink"/>
            <w:sz w:val="24"/>
            <w:szCs w:val="24"/>
          </w:rPr>
          <w:t>https://pesticideresources.org/wps/training/percvids/</w:t>
        </w:r>
      </w:hyperlink>
      <w:r w:rsidR="00F11D51">
        <w:rPr>
          <w:sz w:val="24"/>
          <w:szCs w:val="24"/>
        </w:rPr>
        <w:t xml:space="preserve">. Individuals that are fully certified and licensed or </w:t>
      </w:r>
      <w:r w:rsidR="00337305">
        <w:rPr>
          <w:sz w:val="24"/>
          <w:szCs w:val="24"/>
        </w:rPr>
        <w:t xml:space="preserve">credentialled as </w:t>
      </w:r>
      <w:r w:rsidR="00F11D51">
        <w:rPr>
          <w:sz w:val="24"/>
          <w:szCs w:val="24"/>
        </w:rPr>
        <w:t xml:space="preserve">registered technicians (RTs) are exempt from this annual WPS worker/handler training requirement. </w:t>
      </w:r>
      <w:r w:rsidR="003F4930">
        <w:rPr>
          <w:sz w:val="24"/>
          <w:szCs w:val="24"/>
        </w:rPr>
        <w:t xml:space="preserve">Helpers </w:t>
      </w:r>
      <w:r w:rsidR="00337305">
        <w:rPr>
          <w:sz w:val="24"/>
          <w:szCs w:val="24"/>
        </w:rPr>
        <w:t xml:space="preserve">that are WPS trained and </w:t>
      </w:r>
      <w:r w:rsidR="003F4930">
        <w:rPr>
          <w:sz w:val="24"/>
          <w:szCs w:val="24"/>
        </w:rPr>
        <w:t>assisting on-site certified applicators with the mixing and loading process</w:t>
      </w:r>
      <w:r w:rsidR="00337305">
        <w:rPr>
          <w:sz w:val="24"/>
          <w:szCs w:val="24"/>
        </w:rPr>
        <w:t>,</w:t>
      </w:r>
      <w:r w:rsidR="003F4930">
        <w:rPr>
          <w:sz w:val="24"/>
          <w:szCs w:val="24"/>
        </w:rPr>
        <w:t xml:space="preserve"> by providing an extra set of hands to ease the task</w:t>
      </w:r>
      <w:r w:rsidR="00337305">
        <w:rPr>
          <w:sz w:val="24"/>
          <w:szCs w:val="24"/>
        </w:rPr>
        <w:t>,</w:t>
      </w:r>
      <w:r w:rsidR="003F4930">
        <w:rPr>
          <w:sz w:val="24"/>
          <w:szCs w:val="24"/>
        </w:rPr>
        <w:t xml:space="preserve"> </w:t>
      </w:r>
      <w:r w:rsidR="00337305">
        <w:rPr>
          <w:sz w:val="24"/>
          <w:szCs w:val="24"/>
        </w:rPr>
        <w:t>will be determined to be following the rules.</w:t>
      </w:r>
      <w:r w:rsidR="003F4930">
        <w:rPr>
          <w:sz w:val="24"/>
          <w:szCs w:val="24"/>
        </w:rPr>
        <w:t xml:space="preserve"> The objective</w:t>
      </w:r>
      <w:r w:rsidR="00337305">
        <w:rPr>
          <w:sz w:val="24"/>
          <w:szCs w:val="24"/>
        </w:rPr>
        <w:t>s</w:t>
      </w:r>
      <w:r w:rsidR="003F4930">
        <w:rPr>
          <w:sz w:val="24"/>
          <w:szCs w:val="24"/>
        </w:rPr>
        <w:t xml:space="preserve"> of the certification rule </w:t>
      </w:r>
      <w:r w:rsidR="00337305">
        <w:rPr>
          <w:sz w:val="24"/>
          <w:szCs w:val="24"/>
        </w:rPr>
        <w:t xml:space="preserve">and WPS rule </w:t>
      </w:r>
      <w:r w:rsidR="003F4930">
        <w:rPr>
          <w:sz w:val="24"/>
          <w:szCs w:val="24"/>
        </w:rPr>
        <w:t xml:space="preserve">requirements is to ensure that </w:t>
      </w:r>
      <w:r w:rsidR="007161D4">
        <w:rPr>
          <w:sz w:val="24"/>
          <w:szCs w:val="24"/>
        </w:rPr>
        <w:t>pesticide</w:t>
      </w:r>
      <w:r w:rsidR="003F4930">
        <w:rPr>
          <w:sz w:val="24"/>
          <w:szCs w:val="24"/>
        </w:rPr>
        <w:t xml:space="preserve"> applications can be made safely and effectively. </w:t>
      </w:r>
      <w:r w:rsidR="00337305">
        <w:rPr>
          <w:sz w:val="24"/>
          <w:szCs w:val="24"/>
        </w:rPr>
        <w:t>Therefore, a</w:t>
      </w:r>
      <w:r w:rsidR="003F4930">
        <w:rPr>
          <w:sz w:val="24"/>
          <w:szCs w:val="24"/>
        </w:rPr>
        <w:t xml:space="preserve">ll </w:t>
      </w:r>
      <w:r w:rsidR="007C1EF5">
        <w:rPr>
          <w:sz w:val="24"/>
          <w:szCs w:val="24"/>
        </w:rPr>
        <w:t xml:space="preserve">related </w:t>
      </w:r>
      <w:r w:rsidR="007161D4">
        <w:rPr>
          <w:sz w:val="24"/>
          <w:szCs w:val="24"/>
        </w:rPr>
        <w:t>pesticide</w:t>
      </w:r>
      <w:r w:rsidR="007C1EF5">
        <w:rPr>
          <w:sz w:val="24"/>
          <w:szCs w:val="24"/>
        </w:rPr>
        <w:t xml:space="preserve"> use decisions must be made and directed by on-site certified applicators, regardless of who may be lending a helping hand.</w:t>
      </w:r>
    </w:p>
    <w:p w14:paraId="02D94737" w14:textId="77777777" w:rsidR="002F71A1" w:rsidRDefault="002F71A1" w:rsidP="002F71A1">
      <w:pPr>
        <w:ind w:right="288"/>
        <w:rPr>
          <w:sz w:val="24"/>
          <w:szCs w:val="24"/>
        </w:rPr>
      </w:pPr>
    </w:p>
    <w:p w14:paraId="3A5F4D64" w14:textId="00B23F95" w:rsidR="002F71A1" w:rsidRDefault="00496D32" w:rsidP="00681A69">
      <w:pPr>
        <w:pStyle w:val="ListParagraph"/>
        <w:numPr>
          <w:ilvl w:val="0"/>
          <w:numId w:val="10"/>
        </w:numPr>
        <w:ind w:right="288"/>
        <w:rPr>
          <w:b/>
          <w:bCs/>
          <w:sz w:val="24"/>
          <w:szCs w:val="24"/>
        </w:rPr>
      </w:pPr>
      <w:r w:rsidRPr="00496D32">
        <w:rPr>
          <w:b/>
          <w:bCs/>
          <w:sz w:val="24"/>
          <w:szCs w:val="24"/>
        </w:rPr>
        <w:t xml:space="preserve">Does commercial </w:t>
      </w:r>
      <w:r w:rsidR="002F71A1" w:rsidRPr="00496D32">
        <w:rPr>
          <w:b/>
          <w:bCs/>
          <w:sz w:val="24"/>
          <w:szCs w:val="24"/>
        </w:rPr>
        <w:t xml:space="preserve">General Use Pesticide (GUP) use </w:t>
      </w:r>
      <w:r w:rsidRPr="00496D32">
        <w:rPr>
          <w:b/>
          <w:bCs/>
          <w:sz w:val="24"/>
          <w:szCs w:val="24"/>
        </w:rPr>
        <w:t>still require a certified applicator?</w:t>
      </w:r>
    </w:p>
    <w:p w14:paraId="513DE163" w14:textId="77777777" w:rsidR="00496D32" w:rsidRPr="00496D32" w:rsidRDefault="00496D32" w:rsidP="00496D32">
      <w:pPr>
        <w:pStyle w:val="ListParagraph"/>
        <w:ind w:left="1080" w:right="288" w:firstLine="0"/>
        <w:rPr>
          <w:b/>
          <w:bCs/>
          <w:sz w:val="24"/>
          <w:szCs w:val="24"/>
        </w:rPr>
      </w:pPr>
    </w:p>
    <w:p w14:paraId="749FDCC1" w14:textId="7E51BF33" w:rsidR="004249AC" w:rsidRPr="00D561A6" w:rsidRDefault="00496D32" w:rsidP="002F71A1">
      <w:pPr>
        <w:ind w:left="1080" w:right="288"/>
        <w:rPr>
          <w:color w:val="FF0000"/>
          <w:sz w:val="24"/>
          <w:szCs w:val="24"/>
        </w:rPr>
      </w:pPr>
      <w:r>
        <w:rPr>
          <w:sz w:val="24"/>
          <w:szCs w:val="24"/>
        </w:rPr>
        <w:t>Yes, c</w:t>
      </w:r>
      <w:r w:rsidR="004249AC">
        <w:rPr>
          <w:sz w:val="24"/>
          <w:szCs w:val="24"/>
        </w:rPr>
        <w:t xml:space="preserve">ertification and licensing requirements for commercial applicators that use GUPs (for hire, at schools, at golf courses, </w:t>
      </w:r>
      <w:r w:rsidR="00337305">
        <w:rPr>
          <w:sz w:val="24"/>
          <w:szCs w:val="24"/>
        </w:rPr>
        <w:t>or</w:t>
      </w:r>
      <w:r w:rsidR="004249AC">
        <w:rPr>
          <w:sz w:val="24"/>
          <w:szCs w:val="24"/>
        </w:rPr>
        <w:t xml:space="preserve"> for community-wide mosquito control) have remained relatively unchanged</w:t>
      </w:r>
      <w:r w:rsidR="00DF7795">
        <w:rPr>
          <w:sz w:val="24"/>
          <w:szCs w:val="24"/>
        </w:rPr>
        <w:t xml:space="preserve"> under the revised </w:t>
      </w:r>
      <w:r w:rsidR="00337305">
        <w:rPr>
          <w:sz w:val="24"/>
          <w:szCs w:val="24"/>
        </w:rPr>
        <w:t xml:space="preserve">certification </w:t>
      </w:r>
      <w:r w:rsidR="00DF7795">
        <w:rPr>
          <w:sz w:val="24"/>
          <w:szCs w:val="24"/>
        </w:rPr>
        <w:t>rules</w:t>
      </w:r>
      <w:r w:rsidR="004249AC">
        <w:rPr>
          <w:sz w:val="24"/>
          <w:szCs w:val="24"/>
        </w:rPr>
        <w:t xml:space="preserve">. Full certification (core + category) is still required for </w:t>
      </w:r>
      <w:r w:rsidR="00FB3320">
        <w:rPr>
          <w:sz w:val="24"/>
          <w:szCs w:val="24"/>
        </w:rPr>
        <w:t xml:space="preserve">applicators or </w:t>
      </w:r>
      <w:r w:rsidR="00D561A6" w:rsidRPr="00FB3320">
        <w:rPr>
          <w:sz w:val="24"/>
          <w:szCs w:val="24"/>
        </w:rPr>
        <w:t>supervisors</w:t>
      </w:r>
      <w:r w:rsidR="00D561A6">
        <w:rPr>
          <w:color w:val="FF0000"/>
          <w:sz w:val="24"/>
          <w:szCs w:val="24"/>
        </w:rPr>
        <w:t xml:space="preserve"> </w:t>
      </w:r>
      <w:r w:rsidR="00FB3320">
        <w:rPr>
          <w:sz w:val="24"/>
          <w:szCs w:val="24"/>
        </w:rPr>
        <w:t xml:space="preserve">in </w:t>
      </w:r>
      <w:r w:rsidR="004249AC">
        <w:rPr>
          <w:sz w:val="24"/>
          <w:szCs w:val="24"/>
        </w:rPr>
        <w:t>each of these commercial GUP use</w:t>
      </w:r>
      <w:r w:rsidR="00DF7795">
        <w:rPr>
          <w:sz w:val="24"/>
          <w:szCs w:val="24"/>
        </w:rPr>
        <w:t>r groups</w:t>
      </w:r>
      <w:r w:rsidR="00FB3320">
        <w:rPr>
          <w:sz w:val="24"/>
          <w:szCs w:val="24"/>
        </w:rPr>
        <w:t xml:space="preserve">. </w:t>
      </w:r>
    </w:p>
    <w:p w14:paraId="6D067046" w14:textId="77777777" w:rsidR="004249AC" w:rsidRDefault="004249AC" w:rsidP="002F71A1">
      <w:pPr>
        <w:ind w:left="1080" w:right="288"/>
        <w:rPr>
          <w:sz w:val="24"/>
          <w:szCs w:val="24"/>
        </w:rPr>
      </w:pPr>
    </w:p>
    <w:p w14:paraId="054C4EA8" w14:textId="5CF75933" w:rsidR="00DF7795" w:rsidRPr="00DF7795" w:rsidRDefault="00FB3320" w:rsidP="00DF7795">
      <w:pPr>
        <w:pStyle w:val="ListParagraph"/>
        <w:numPr>
          <w:ilvl w:val="0"/>
          <w:numId w:val="10"/>
        </w:numPr>
        <w:ind w:right="288"/>
        <w:rPr>
          <w:b/>
          <w:bCs/>
          <w:sz w:val="24"/>
          <w:szCs w:val="24"/>
        </w:rPr>
      </w:pPr>
      <w:r>
        <w:rPr>
          <w:b/>
          <w:bCs/>
          <w:sz w:val="24"/>
          <w:szCs w:val="24"/>
        </w:rPr>
        <w:t xml:space="preserve">Does supervision </w:t>
      </w:r>
      <w:r w:rsidR="004C7A15">
        <w:rPr>
          <w:b/>
          <w:bCs/>
          <w:sz w:val="24"/>
          <w:szCs w:val="24"/>
        </w:rPr>
        <w:t>of</w:t>
      </w:r>
      <w:r w:rsidR="00DF7795">
        <w:rPr>
          <w:b/>
          <w:bCs/>
          <w:sz w:val="24"/>
          <w:szCs w:val="24"/>
        </w:rPr>
        <w:t xml:space="preserve"> noncertified </w:t>
      </w:r>
      <w:r>
        <w:rPr>
          <w:b/>
          <w:bCs/>
          <w:sz w:val="24"/>
          <w:szCs w:val="24"/>
        </w:rPr>
        <w:t xml:space="preserve">individuals still exist for </w:t>
      </w:r>
      <w:r w:rsidR="00DF7795">
        <w:rPr>
          <w:b/>
          <w:bCs/>
          <w:sz w:val="24"/>
          <w:szCs w:val="24"/>
        </w:rPr>
        <w:t>commercial GUP use?</w:t>
      </w:r>
    </w:p>
    <w:p w14:paraId="303AD3DD" w14:textId="77777777" w:rsidR="00DF7795" w:rsidRDefault="00DF7795" w:rsidP="002F71A1">
      <w:pPr>
        <w:ind w:left="1080" w:right="288"/>
        <w:rPr>
          <w:sz w:val="24"/>
          <w:szCs w:val="24"/>
        </w:rPr>
      </w:pPr>
    </w:p>
    <w:p w14:paraId="33E1A313" w14:textId="14D926C5" w:rsidR="002F71A1" w:rsidRDefault="00FB3320" w:rsidP="002F71A1">
      <w:pPr>
        <w:ind w:left="1080" w:right="288"/>
        <w:rPr>
          <w:sz w:val="24"/>
          <w:szCs w:val="24"/>
        </w:rPr>
      </w:pPr>
      <w:r>
        <w:rPr>
          <w:sz w:val="24"/>
          <w:szCs w:val="24"/>
        </w:rPr>
        <w:t xml:space="preserve">Yes, </w:t>
      </w:r>
      <w:r w:rsidR="00DF7795">
        <w:rPr>
          <w:sz w:val="24"/>
          <w:szCs w:val="24"/>
        </w:rPr>
        <w:t xml:space="preserve">supervision </w:t>
      </w:r>
      <w:r>
        <w:rPr>
          <w:sz w:val="24"/>
          <w:szCs w:val="24"/>
        </w:rPr>
        <w:t>of noncertified</w:t>
      </w:r>
      <w:r w:rsidR="00DF7795">
        <w:rPr>
          <w:sz w:val="24"/>
          <w:szCs w:val="24"/>
        </w:rPr>
        <w:t xml:space="preserve"> </w:t>
      </w:r>
      <w:r w:rsidR="000A4679">
        <w:rPr>
          <w:sz w:val="24"/>
          <w:szCs w:val="24"/>
        </w:rPr>
        <w:t xml:space="preserve">commercial GUP users </w:t>
      </w:r>
      <w:r>
        <w:rPr>
          <w:sz w:val="24"/>
          <w:szCs w:val="24"/>
        </w:rPr>
        <w:t>still exists. Supervision has been</w:t>
      </w:r>
      <w:r w:rsidR="000A4679">
        <w:rPr>
          <w:sz w:val="24"/>
          <w:szCs w:val="24"/>
        </w:rPr>
        <w:t xml:space="preserve"> made more flexible under the new rules</w:t>
      </w:r>
      <w:r w:rsidR="004249AC">
        <w:rPr>
          <w:sz w:val="24"/>
          <w:szCs w:val="24"/>
        </w:rPr>
        <w:t xml:space="preserve">. </w:t>
      </w:r>
      <w:r>
        <w:rPr>
          <w:sz w:val="24"/>
          <w:szCs w:val="24"/>
        </w:rPr>
        <w:t>S</w:t>
      </w:r>
      <w:r w:rsidR="004249AC">
        <w:rPr>
          <w:sz w:val="24"/>
          <w:szCs w:val="24"/>
        </w:rPr>
        <w:t xml:space="preserve">upervision </w:t>
      </w:r>
      <w:r w:rsidR="000A4679">
        <w:rPr>
          <w:sz w:val="24"/>
          <w:szCs w:val="24"/>
        </w:rPr>
        <w:t xml:space="preserve">of noncertified </w:t>
      </w:r>
      <w:r w:rsidR="004C7A15">
        <w:rPr>
          <w:sz w:val="24"/>
          <w:szCs w:val="24"/>
        </w:rPr>
        <w:t>end users</w:t>
      </w:r>
      <w:r w:rsidR="000A4679">
        <w:rPr>
          <w:sz w:val="24"/>
          <w:szCs w:val="24"/>
        </w:rPr>
        <w:t xml:space="preserve"> applying, </w:t>
      </w:r>
      <w:r w:rsidR="004C7A15">
        <w:rPr>
          <w:sz w:val="24"/>
          <w:szCs w:val="24"/>
        </w:rPr>
        <w:t xml:space="preserve">handling, </w:t>
      </w:r>
      <w:r w:rsidR="000A4679">
        <w:rPr>
          <w:sz w:val="24"/>
          <w:szCs w:val="24"/>
        </w:rPr>
        <w:t xml:space="preserve">mixing, loading, </w:t>
      </w:r>
      <w:r w:rsidR="004C7A15">
        <w:rPr>
          <w:sz w:val="24"/>
          <w:szCs w:val="24"/>
        </w:rPr>
        <w:t xml:space="preserve">or </w:t>
      </w:r>
      <w:r w:rsidR="000A4679">
        <w:rPr>
          <w:sz w:val="24"/>
          <w:szCs w:val="24"/>
        </w:rPr>
        <w:t xml:space="preserve">transporting </w:t>
      </w:r>
      <w:r w:rsidR="004C7A15">
        <w:rPr>
          <w:sz w:val="24"/>
          <w:szCs w:val="24"/>
        </w:rPr>
        <w:t>GUPs</w:t>
      </w:r>
      <w:r w:rsidR="000A4679">
        <w:rPr>
          <w:sz w:val="24"/>
          <w:szCs w:val="24"/>
        </w:rPr>
        <w:t xml:space="preserve"> </w:t>
      </w:r>
      <w:r w:rsidR="004C7A15">
        <w:rPr>
          <w:sz w:val="24"/>
          <w:szCs w:val="24"/>
        </w:rPr>
        <w:t xml:space="preserve">commercially </w:t>
      </w:r>
      <w:r w:rsidR="000A4679">
        <w:rPr>
          <w:sz w:val="24"/>
          <w:szCs w:val="24"/>
        </w:rPr>
        <w:t>still require</w:t>
      </w:r>
      <w:r w:rsidR="004C7A15">
        <w:rPr>
          <w:sz w:val="24"/>
          <w:szCs w:val="24"/>
        </w:rPr>
        <w:t xml:space="preserve">s that </w:t>
      </w:r>
      <w:r w:rsidR="00407711">
        <w:rPr>
          <w:sz w:val="24"/>
          <w:szCs w:val="24"/>
        </w:rPr>
        <w:t>a</w:t>
      </w:r>
      <w:r w:rsidR="004C7A15">
        <w:rPr>
          <w:sz w:val="24"/>
          <w:szCs w:val="24"/>
        </w:rPr>
        <w:t xml:space="preserve"> fully certified supervisor</w:t>
      </w:r>
      <w:r w:rsidR="00712013">
        <w:rPr>
          <w:sz w:val="24"/>
          <w:szCs w:val="24"/>
        </w:rPr>
        <w:t xml:space="preserve"> </w:t>
      </w:r>
      <w:r w:rsidR="004C7A15">
        <w:rPr>
          <w:sz w:val="24"/>
          <w:szCs w:val="24"/>
        </w:rPr>
        <w:t xml:space="preserve">provide direct voice or text communication, complete label copies, label-required equipment, and label-required PPE to the noncertified individual. </w:t>
      </w:r>
      <w:r w:rsidR="006C24AB">
        <w:rPr>
          <w:sz w:val="24"/>
          <w:szCs w:val="24"/>
        </w:rPr>
        <w:t>Commercial for hire use of GUPs also requires that the noncertified individual be credentialled as a registered technician (RT) or that the fully certified supervisor be continuously on site with the noncertified employee during use.</w:t>
      </w:r>
    </w:p>
    <w:p w14:paraId="383D29E2" w14:textId="1D7C8CC2" w:rsidR="006C24AB" w:rsidRDefault="006C24AB" w:rsidP="002F71A1">
      <w:pPr>
        <w:ind w:left="1080" w:right="288"/>
        <w:rPr>
          <w:sz w:val="24"/>
          <w:szCs w:val="24"/>
        </w:rPr>
      </w:pPr>
    </w:p>
    <w:p w14:paraId="4E30B728" w14:textId="28F66579" w:rsidR="006C24AB" w:rsidRDefault="006C24AB" w:rsidP="006C24AB">
      <w:pPr>
        <w:pStyle w:val="ListParagraph"/>
        <w:numPr>
          <w:ilvl w:val="0"/>
          <w:numId w:val="10"/>
        </w:numPr>
        <w:ind w:right="288"/>
        <w:rPr>
          <w:b/>
          <w:bCs/>
          <w:sz w:val="24"/>
          <w:szCs w:val="24"/>
        </w:rPr>
      </w:pPr>
      <w:r>
        <w:rPr>
          <w:b/>
          <w:bCs/>
          <w:sz w:val="24"/>
          <w:szCs w:val="24"/>
        </w:rPr>
        <w:t>Can registered technicians (RTs) supervise commercial GUP use?</w:t>
      </w:r>
    </w:p>
    <w:p w14:paraId="0F9F8B62" w14:textId="3816BD84" w:rsidR="006C24AB" w:rsidRDefault="006C24AB" w:rsidP="006C24AB">
      <w:pPr>
        <w:pStyle w:val="ListParagraph"/>
        <w:ind w:left="1080" w:right="288" w:firstLine="0"/>
        <w:rPr>
          <w:sz w:val="24"/>
          <w:szCs w:val="24"/>
        </w:rPr>
      </w:pPr>
      <w:r>
        <w:rPr>
          <w:sz w:val="24"/>
          <w:szCs w:val="24"/>
        </w:rPr>
        <w:t>No, as was the case under the old rules, RTs can not supervise other RTs or other noncertified individuals.</w:t>
      </w:r>
    </w:p>
    <w:p w14:paraId="22672ACA" w14:textId="6EB7F495" w:rsidR="00A10A18" w:rsidRPr="00F67650" w:rsidRDefault="00966C39" w:rsidP="003F4930">
      <w:pPr>
        <w:pStyle w:val="ListParagraph"/>
        <w:ind w:left="1080" w:right="288" w:firstLine="0"/>
        <w:rPr>
          <w:b/>
          <w:bCs/>
          <w:sz w:val="24"/>
          <w:szCs w:val="24"/>
        </w:rPr>
      </w:pPr>
      <w:r>
        <w:rPr>
          <w:sz w:val="24"/>
          <w:szCs w:val="24"/>
        </w:rPr>
        <w:t xml:space="preserve"> </w:t>
      </w:r>
      <w:r w:rsidR="00600C59" w:rsidRPr="00F67650">
        <w:rPr>
          <w:b/>
          <w:bCs/>
          <w:sz w:val="24"/>
          <w:szCs w:val="24"/>
        </w:rPr>
        <w:t xml:space="preserve">  </w:t>
      </w:r>
    </w:p>
    <w:p w14:paraId="6EDBB0E0" w14:textId="7D1D7C8E" w:rsidR="001E2E6C" w:rsidRDefault="001E2E6C" w:rsidP="00A10A18">
      <w:pPr>
        <w:ind w:right="288" w:firstLine="720"/>
        <w:rPr>
          <w:b/>
          <w:bCs/>
          <w:sz w:val="24"/>
          <w:szCs w:val="24"/>
        </w:rPr>
      </w:pPr>
    </w:p>
    <w:p w14:paraId="13725648" w14:textId="2464B80A" w:rsidR="001E2E6C" w:rsidRDefault="001E2E6C" w:rsidP="00A10A18">
      <w:pPr>
        <w:ind w:right="288" w:firstLine="720"/>
        <w:rPr>
          <w:b/>
          <w:bCs/>
          <w:sz w:val="24"/>
          <w:szCs w:val="24"/>
        </w:rPr>
      </w:pPr>
    </w:p>
    <w:p w14:paraId="3887C9FC" w14:textId="1BD7ED38" w:rsidR="00A645D6" w:rsidRPr="00966C39" w:rsidRDefault="00A645D6" w:rsidP="00966C39">
      <w:pPr>
        <w:ind w:right="288"/>
        <w:rPr>
          <w:b/>
          <w:bCs/>
          <w:sz w:val="24"/>
          <w:szCs w:val="24"/>
        </w:rPr>
      </w:pPr>
      <w:r w:rsidRPr="00966C39">
        <w:rPr>
          <w:sz w:val="24"/>
          <w:szCs w:val="24"/>
        </w:rPr>
        <w:t xml:space="preserve"> </w:t>
      </w:r>
    </w:p>
    <w:p w14:paraId="5EF26C08" w14:textId="077E2945" w:rsidR="001E2E6C" w:rsidRDefault="00ED0897" w:rsidP="00ED0897">
      <w:pPr>
        <w:tabs>
          <w:tab w:val="left" w:pos="10245"/>
        </w:tabs>
        <w:ind w:right="288" w:firstLine="720"/>
        <w:rPr>
          <w:b/>
          <w:bCs/>
          <w:sz w:val="24"/>
          <w:szCs w:val="24"/>
        </w:rPr>
      </w:pPr>
      <w:r>
        <w:rPr>
          <w:b/>
          <w:bCs/>
          <w:sz w:val="24"/>
          <w:szCs w:val="24"/>
        </w:rPr>
        <w:tab/>
      </w:r>
    </w:p>
    <w:p w14:paraId="1F581679" w14:textId="1162F3A8" w:rsidR="001E2E6C" w:rsidRDefault="001E2E6C" w:rsidP="00A10A18">
      <w:pPr>
        <w:ind w:right="288" w:firstLine="720"/>
        <w:rPr>
          <w:b/>
          <w:bCs/>
          <w:sz w:val="24"/>
          <w:szCs w:val="24"/>
        </w:rPr>
      </w:pPr>
    </w:p>
    <w:p w14:paraId="1C2A2363" w14:textId="179C5F04" w:rsidR="001E2E6C" w:rsidRDefault="001E2E6C" w:rsidP="00A10A18">
      <w:pPr>
        <w:ind w:right="288" w:firstLine="720"/>
        <w:rPr>
          <w:b/>
          <w:bCs/>
          <w:sz w:val="24"/>
          <w:szCs w:val="24"/>
        </w:rPr>
      </w:pPr>
    </w:p>
    <w:p w14:paraId="64F5CBF5" w14:textId="449E55FD" w:rsidR="001E2E6C" w:rsidRDefault="001E2E6C" w:rsidP="00A10A18">
      <w:pPr>
        <w:ind w:right="288" w:firstLine="720"/>
        <w:rPr>
          <w:b/>
          <w:bCs/>
          <w:sz w:val="24"/>
          <w:szCs w:val="24"/>
        </w:rPr>
      </w:pPr>
    </w:p>
    <w:p w14:paraId="0955988A" w14:textId="33C9A081" w:rsidR="001E2E6C" w:rsidRDefault="001E2E6C" w:rsidP="00A10A18">
      <w:pPr>
        <w:ind w:right="288" w:firstLine="720"/>
        <w:rPr>
          <w:b/>
          <w:bCs/>
          <w:sz w:val="24"/>
          <w:szCs w:val="24"/>
        </w:rPr>
      </w:pPr>
    </w:p>
    <w:p w14:paraId="591F3B72" w14:textId="1E38624D" w:rsidR="001E2E6C" w:rsidRDefault="001E2E6C" w:rsidP="00A10A18">
      <w:pPr>
        <w:ind w:right="288" w:firstLine="720"/>
        <w:rPr>
          <w:b/>
          <w:bCs/>
          <w:sz w:val="24"/>
          <w:szCs w:val="24"/>
        </w:rPr>
      </w:pPr>
    </w:p>
    <w:p w14:paraId="741FEE4C" w14:textId="0805E102" w:rsidR="001E2E6C" w:rsidRDefault="001E2E6C" w:rsidP="00A10A18">
      <w:pPr>
        <w:ind w:right="288" w:firstLine="720"/>
        <w:rPr>
          <w:b/>
          <w:bCs/>
          <w:sz w:val="24"/>
          <w:szCs w:val="24"/>
        </w:rPr>
      </w:pPr>
    </w:p>
    <w:p w14:paraId="6495C5E4" w14:textId="60D5B68F" w:rsidR="001E2E6C" w:rsidRDefault="001E2E6C" w:rsidP="00A10A18">
      <w:pPr>
        <w:ind w:right="288" w:firstLine="720"/>
        <w:rPr>
          <w:b/>
          <w:bCs/>
          <w:sz w:val="24"/>
          <w:szCs w:val="24"/>
        </w:rPr>
      </w:pPr>
    </w:p>
    <w:p w14:paraId="01C97A06" w14:textId="295AE523" w:rsidR="001E2E6C" w:rsidRDefault="001E2E6C" w:rsidP="00A10A18">
      <w:pPr>
        <w:ind w:right="288" w:firstLine="720"/>
        <w:rPr>
          <w:b/>
          <w:bCs/>
          <w:sz w:val="24"/>
          <w:szCs w:val="24"/>
        </w:rPr>
      </w:pPr>
    </w:p>
    <w:p w14:paraId="1F1548F6" w14:textId="0E9CB64C" w:rsidR="001E2E6C" w:rsidRDefault="001E2E6C" w:rsidP="00A10A18">
      <w:pPr>
        <w:ind w:right="288" w:firstLine="720"/>
        <w:rPr>
          <w:b/>
          <w:bCs/>
          <w:sz w:val="24"/>
          <w:szCs w:val="24"/>
        </w:rPr>
      </w:pPr>
    </w:p>
    <w:p w14:paraId="2D0A4C8A" w14:textId="7F27162E" w:rsidR="001E2E6C" w:rsidRDefault="001E2E6C" w:rsidP="00A10A18">
      <w:pPr>
        <w:ind w:right="288" w:firstLine="720"/>
        <w:rPr>
          <w:b/>
          <w:bCs/>
          <w:sz w:val="24"/>
          <w:szCs w:val="24"/>
        </w:rPr>
      </w:pPr>
    </w:p>
    <w:p w14:paraId="198AF0ED" w14:textId="024984A6" w:rsidR="001E2E6C" w:rsidRDefault="001E2E6C" w:rsidP="00A10A18">
      <w:pPr>
        <w:ind w:right="288" w:firstLine="720"/>
        <w:rPr>
          <w:b/>
          <w:bCs/>
          <w:sz w:val="24"/>
          <w:szCs w:val="24"/>
        </w:rPr>
      </w:pPr>
    </w:p>
    <w:sectPr w:rsidR="001E2E6C" w:rsidSect="00DD26E4">
      <w:footerReference w:type="default" r:id="rId12"/>
      <w:type w:val="continuous"/>
      <w:pgSz w:w="12240" w:h="15840"/>
      <w:pgMar w:top="450" w:right="400" w:bottom="920" w:left="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41DB" w14:textId="77777777" w:rsidR="00916CAC" w:rsidRDefault="00916CAC">
      <w:r>
        <w:separator/>
      </w:r>
    </w:p>
  </w:endnote>
  <w:endnote w:type="continuationSeparator" w:id="0">
    <w:p w14:paraId="7743228A" w14:textId="77777777" w:rsidR="00916CAC" w:rsidRDefault="0091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2358"/>
      <w:docPartObj>
        <w:docPartGallery w:val="Page Numbers (Bottom of Page)"/>
        <w:docPartUnique/>
      </w:docPartObj>
    </w:sdtPr>
    <w:sdtEndPr>
      <w:rPr>
        <w:noProof/>
      </w:rPr>
    </w:sdtEndPr>
    <w:sdtContent>
      <w:p w14:paraId="71BCE295" w14:textId="0F8F32AB" w:rsidR="002A56AC" w:rsidRDefault="002A5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4A600" w14:textId="77777777" w:rsidR="002A56AC" w:rsidRDefault="002A56AC">
    <w:pPr>
      <w:pStyle w:val="Footer"/>
    </w:pPr>
  </w:p>
  <w:p w14:paraId="3A46EE32" w14:textId="77777777" w:rsidR="004C5221" w:rsidRDefault="004C5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4D7B" w14:textId="77777777" w:rsidR="00916CAC" w:rsidRDefault="00916CAC">
      <w:r>
        <w:separator/>
      </w:r>
    </w:p>
  </w:footnote>
  <w:footnote w:type="continuationSeparator" w:id="0">
    <w:p w14:paraId="4A8BA59B" w14:textId="77777777" w:rsidR="00916CAC" w:rsidRDefault="0091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E3D"/>
    <w:multiLevelType w:val="hybridMultilevel"/>
    <w:tmpl w:val="7EB8C8B8"/>
    <w:lvl w:ilvl="0" w:tplc="84F0730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9EE18AA"/>
    <w:multiLevelType w:val="hybridMultilevel"/>
    <w:tmpl w:val="9E6C19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7131"/>
    <w:multiLevelType w:val="hybridMultilevel"/>
    <w:tmpl w:val="7CDA5CEA"/>
    <w:lvl w:ilvl="0" w:tplc="139ED5C0">
      <w:start w:val="1"/>
      <w:numFmt w:val="decimal"/>
      <w:lvlText w:val="%1."/>
      <w:lvlJc w:val="left"/>
      <w:pPr>
        <w:ind w:left="1524" w:hanging="360"/>
      </w:pPr>
      <w:rPr>
        <w:rFonts w:ascii="Times New Roman" w:eastAsia="Times New Roman" w:hAnsi="Times New Roman" w:cs="Times New Roman" w:hint="default"/>
        <w:w w:val="100"/>
        <w:sz w:val="24"/>
        <w:szCs w:val="24"/>
        <w:lang w:val="en-US" w:eastAsia="en-US" w:bidi="ar-SA"/>
      </w:rPr>
    </w:lvl>
    <w:lvl w:ilvl="1" w:tplc="E436B24A">
      <w:numFmt w:val="bullet"/>
      <w:lvlText w:val="•"/>
      <w:lvlJc w:val="left"/>
      <w:pPr>
        <w:ind w:left="2526" w:hanging="360"/>
      </w:pPr>
      <w:rPr>
        <w:rFonts w:hint="default"/>
        <w:lang w:val="en-US" w:eastAsia="en-US" w:bidi="ar-SA"/>
      </w:rPr>
    </w:lvl>
    <w:lvl w:ilvl="2" w:tplc="4E80E8B6">
      <w:numFmt w:val="bullet"/>
      <w:lvlText w:val="•"/>
      <w:lvlJc w:val="left"/>
      <w:pPr>
        <w:ind w:left="3532" w:hanging="360"/>
      </w:pPr>
      <w:rPr>
        <w:rFonts w:hint="default"/>
        <w:lang w:val="en-US" w:eastAsia="en-US" w:bidi="ar-SA"/>
      </w:rPr>
    </w:lvl>
    <w:lvl w:ilvl="3" w:tplc="0F1879C0">
      <w:numFmt w:val="bullet"/>
      <w:lvlText w:val="•"/>
      <w:lvlJc w:val="left"/>
      <w:pPr>
        <w:ind w:left="4538" w:hanging="360"/>
      </w:pPr>
      <w:rPr>
        <w:rFonts w:hint="default"/>
        <w:lang w:val="en-US" w:eastAsia="en-US" w:bidi="ar-SA"/>
      </w:rPr>
    </w:lvl>
    <w:lvl w:ilvl="4" w:tplc="4A4A518A">
      <w:numFmt w:val="bullet"/>
      <w:lvlText w:val="•"/>
      <w:lvlJc w:val="left"/>
      <w:pPr>
        <w:ind w:left="5544" w:hanging="360"/>
      </w:pPr>
      <w:rPr>
        <w:rFonts w:hint="default"/>
        <w:lang w:val="en-US" w:eastAsia="en-US" w:bidi="ar-SA"/>
      </w:rPr>
    </w:lvl>
    <w:lvl w:ilvl="5" w:tplc="78D4C496">
      <w:numFmt w:val="bullet"/>
      <w:lvlText w:val="•"/>
      <w:lvlJc w:val="left"/>
      <w:pPr>
        <w:ind w:left="6550" w:hanging="360"/>
      </w:pPr>
      <w:rPr>
        <w:rFonts w:hint="default"/>
        <w:lang w:val="en-US" w:eastAsia="en-US" w:bidi="ar-SA"/>
      </w:rPr>
    </w:lvl>
    <w:lvl w:ilvl="6" w:tplc="207CB8E0">
      <w:numFmt w:val="bullet"/>
      <w:lvlText w:val="•"/>
      <w:lvlJc w:val="left"/>
      <w:pPr>
        <w:ind w:left="7556" w:hanging="360"/>
      </w:pPr>
      <w:rPr>
        <w:rFonts w:hint="default"/>
        <w:lang w:val="en-US" w:eastAsia="en-US" w:bidi="ar-SA"/>
      </w:rPr>
    </w:lvl>
    <w:lvl w:ilvl="7" w:tplc="D9B8E116">
      <w:numFmt w:val="bullet"/>
      <w:lvlText w:val="•"/>
      <w:lvlJc w:val="left"/>
      <w:pPr>
        <w:ind w:left="8562" w:hanging="360"/>
      </w:pPr>
      <w:rPr>
        <w:rFonts w:hint="default"/>
        <w:lang w:val="en-US" w:eastAsia="en-US" w:bidi="ar-SA"/>
      </w:rPr>
    </w:lvl>
    <w:lvl w:ilvl="8" w:tplc="869EE214">
      <w:numFmt w:val="bullet"/>
      <w:lvlText w:val="•"/>
      <w:lvlJc w:val="left"/>
      <w:pPr>
        <w:ind w:left="9568" w:hanging="360"/>
      </w:pPr>
      <w:rPr>
        <w:rFonts w:hint="default"/>
        <w:lang w:val="en-US" w:eastAsia="en-US" w:bidi="ar-SA"/>
      </w:rPr>
    </w:lvl>
  </w:abstractNum>
  <w:abstractNum w:abstractNumId="3" w15:restartNumberingAfterBreak="0">
    <w:nsid w:val="233140A0"/>
    <w:multiLevelType w:val="hybridMultilevel"/>
    <w:tmpl w:val="889EA63A"/>
    <w:lvl w:ilvl="0" w:tplc="C752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D35AB4"/>
    <w:multiLevelType w:val="singleLevel"/>
    <w:tmpl w:val="EB162D1E"/>
    <w:lvl w:ilvl="0">
      <w:start w:val="2"/>
      <w:numFmt w:val="lowerLetter"/>
      <w:lvlText w:val="(%1)"/>
      <w:lvlJc w:val="left"/>
      <w:pPr>
        <w:tabs>
          <w:tab w:val="num" w:pos="390"/>
        </w:tabs>
        <w:ind w:left="390" w:hanging="390"/>
      </w:pPr>
      <w:rPr>
        <w:rFonts w:hint="default"/>
      </w:rPr>
    </w:lvl>
  </w:abstractNum>
  <w:abstractNum w:abstractNumId="5" w15:restartNumberingAfterBreak="0">
    <w:nsid w:val="4356010E"/>
    <w:multiLevelType w:val="hybridMultilevel"/>
    <w:tmpl w:val="030C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18CF"/>
    <w:multiLevelType w:val="hybridMultilevel"/>
    <w:tmpl w:val="3E22FD14"/>
    <w:lvl w:ilvl="0" w:tplc="4498E9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0A41C5"/>
    <w:multiLevelType w:val="hybridMultilevel"/>
    <w:tmpl w:val="B690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A6346B"/>
    <w:multiLevelType w:val="hybridMultilevel"/>
    <w:tmpl w:val="4F5CE382"/>
    <w:lvl w:ilvl="0" w:tplc="A85C4A0A">
      <w:start w:val="1"/>
      <w:numFmt w:val="decimal"/>
      <w:lvlText w:val="%1."/>
      <w:lvlJc w:val="left"/>
      <w:pPr>
        <w:ind w:left="1535" w:hanging="360"/>
      </w:pPr>
      <w:rPr>
        <w:rFonts w:ascii="Times New Roman" w:eastAsia="Times New Roman" w:hAnsi="Times New Roman" w:cs="Times New Roman" w:hint="default"/>
        <w:spacing w:val="0"/>
        <w:w w:val="100"/>
        <w:sz w:val="22"/>
        <w:szCs w:val="22"/>
        <w:lang w:val="en-US" w:eastAsia="en-US" w:bidi="ar-SA"/>
      </w:rPr>
    </w:lvl>
    <w:lvl w:ilvl="1" w:tplc="D1B2177C">
      <w:start w:val="1"/>
      <w:numFmt w:val="lowerLetter"/>
      <w:lvlText w:val="%2."/>
      <w:lvlJc w:val="left"/>
      <w:pPr>
        <w:ind w:left="2620" w:hanging="360"/>
      </w:pPr>
      <w:rPr>
        <w:rFonts w:ascii="Times New Roman" w:eastAsia="Times New Roman" w:hAnsi="Times New Roman" w:cs="Times New Roman" w:hint="default"/>
        <w:spacing w:val="-2"/>
        <w:w w:val="100"/>
        <w:sz w:val="22"/>
        <w:szCs w:val="22"/>
        <w:lang w:val="en-US" w:eastAsia="en-US" w:bidi="ar-SA"/>
      </w:rPr>
    </w:lvl>
    <w:lvl w:ilvl="2" w:tplc="36A855DC">
      <w:numFmt w:val="bullet"/>
      <w:lvlText w:val="•"/>
      <w:lvlJc w:val="left"/>
      <w:pPr>
        <w:ind w:left="2620" w:hanging="360"/>
      </w:pPr>
      <w:rPr>
        <w:rFonts w:hint="default"/>
        <w:lang w:val="en-US" w:eastAsia="en-US" w:bidi="ar-SA"/>
      </w:rPr>
    </w:lvl>
    <w:lvl w:ilvl="3" w:tplc="4CAE365E">
      <w:numFmt w:val="bullet"/>
      <w:lvlText w:val="•"/>
      <w:lvlJc w:val="left"/>
      <w:pPr>
        <w:ind w:left="3740" w:hanging="360"/>
      </w:pPr>
      <w:rPr>
        <w:rFonts w:hint="default"/>
        <w:lang w:val="en-US" w:eastAsia="en-US" w:bidi="ar-SA"/>
      </w:rPr>
    </w:lvl>
    <w:lvl w:ilvl="4" w:tplc="3F5C08A4">
      <w:numFmt w:val="bullet"/>
      <w:lvlText w:val="•"/>
      <w:lvlJc w:val="left"/>
      <w:pPr>
        <w:ind w:left="4860" w:hanging="360"/>
      </w:pPr>
      <w:rPr>
        <w:rFonts w:hint="default"/>
        <w:lang w:val="en-US" w:eastAsia="en-US" w:bidi="ar-SA"/>
      </w:rPr>
    </w:lvl>
    <w:lvl w:ilvl="5" w:tplc="CF64DD5A">
      <w:numFmt w:val="bullet"/>
      <w:lvlText w:val="•"/>
      <w:lvlJc w:val="left"/>
      <w:pPr>
        <w:ind w:left="5980" w:hanging="360"/>
      </w:pPr>
      <w:rPr>
        <w:rFonts w:hint="default"/>
        <w:lang w:val="en-US" w:eastAsia="en-US" w:bidi="ar-SA"/>
      </w:rPr>
    </w:lvl>
    <w:lvl w:ilvl="6" w:tplc="61D227F8">
      <w:numFmt w:val="bullet"/>
      <w:lvlText w:val="•"/>
      <w:lvlJc w:val="left"/>
      <w:pPr>
        <w:ind w:left="7100" w:hanging="360"/>
      </w:pPr>
      <w:rPr>
        <w:rFonts w:hint="default"/>
        <w:lang w:val="en-US" w:eastAsia="en-US" w:bidi="ar-SA"/>
      </w:rPr>
    </w:lvl>
    <w:lvl w:ilvl="7" w:tplc="B9709038">
      <w:numFmt w:val="bullet"/>
      <w:lvlText w:val="•"/>
      <w:lvlJc w:val="left"/>
      <w:pPr>
        <w:ind w:left="8220" w:hanging="360"/>
      </w:pPr>
      <w:rPr>
        <w:rFonts w:hint="default"/>
        <w:lang w:val="en-US" w:eastAsia="en-US" w:bidi="ar-SA"/>
      </w:rPr>
    </w:lvl>
    <w:lvl w:ilvl="8" w:tplc="3692D3CE">
      <w:numFmt w:val="bullet"/>
      <w:lvlText w:val="•"/>
      <w:lvlJc w:val="left"/>
      <w:pPr>
        <w:ind w:left="9340" w:hanging="360"/>
      </w:pPr>
      <w:rPr>
        <w:rFonts w:hint="default"/>
        <w:lang w:val="en-US" w:eastAsia="en-US" w:bidi="ar-SA"/>
      </w:rPr>
    </w:lvl>
  </w:abstractNum>
  <w:abstractNum w:abstractNumId="9" w15:restartNumberingAfterBreak="0">
    <w:nsid w:val="59DA52E6"/>
    <w:multiLevelType w:val="hybridMultilevel"/>
    <w:tmpl w:val="26F03136"/>
    <w:lvl w:ilvl="0" w:tplc="0AF8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9"/>
  </w:num>
  <w:num w:numId="5">
    <w:abstractNumId w:val="6"/>
  </w:num>
  <w:num w:numId="6">
    <w:abstractNumId w:val="1"/>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24"/>
    <w:rsid w:val="00014E4E"/>
    <w:rsid w:val="0003128F"/>
    <w:rsid w:val="00032EFA"/>
    <w:rsid w:val="00035EA1"/>
    <w:rsid w:val="00043A8E"/>
    <w:rsid w:val="00054002"/>
    <w:rsid w:val="00067A86"/>
    <w:rsid w:val="00083D5A"/>
    <w:rsid w:val="00091CFB"/>
    <w:rsid w:val="00094549"/>
    <w:rsid w:val="000A0BEA"/>
    <w:rsid w:val="000A2517"/>
    <w:rsid w:val="000A4116"/>
    <w:rsid w:val="000A4679"/>
    <w:rsid w:val="000F1E0D"/>
    <w:rsid w:val="000F2F08"/>
    <w:rsid w:val="000F6D76"/>
    <w:rsid w:val="001008D5"/>
    <w:rsid w:val="00104981"/>
    <w:rsid w:val="00111D5A"/>
    <w:rsid w:val="00120D1B"/>
    <w:rsid w:val="00122388"/>
    <w:rsid w:val="00137CA2"/>
    <w:rsid w:val="001514B2"/>
    <w:rsid w:val="001739A9"/>
    <w:rsid w:val="00177737"/>
    <w:rsid w:val="00180C9F"/>
    <w:rsid w:val="00185FDA"/>
    <w:rsid w:val="001B5E24"/>
    <w:rsid w:val="001C1092"/>
    <w:rsid w:val="001D04A7"/>
    <w:rsid w:val="001D7D3A"/>
    <w:rsid w:val="001D7DFC"/>
    <w:rsid w:val="001E2659"/>
    <w:rsid w:val="001E2E6C"/>
    <w:rsid w:val="001E796C"/>
    <w:rsid w:val="001F6257"/>
    <w:rsid w:val="001F7D95"/>
    <w:rsid w:val="002019B1"/>
    <w:rsid w:val="002120C1"/>
    <w:rsid w:val="002123F8"/>
    <w:rsid w:val="00217871"/>
    <w:rsid w:val="00233C43"/>
    <w:rsid w:val="00235C78"/>
    <w:rsid w:val="0025331E"/>
    <w:rsid w:val="0027047E"/>
    <w:rsid w:val="002931F2"/>
    <w:rsid w:val="002A4BCC"/>
    <w:rsid w:val="002A4E06"/>
    <w:rsid w:val="002A56AC"/>
    <w:rsid w:val="002B5CDB"/>
    <w:rsid w:val="002D29EA"/>
    <w:rsid w:val="002F71A1"/>
    <w:rsid w:val="003001E2"/>
    <w:rsid w:val="00310F01"/>
    <w:rsid w:val="003159FD"/>
    <w:rsid w:val="003264D5"/>
    <w:rsid w:val="003303F2"/>
    <w:rsid w:val="003317D8"/>
    <w:rsid w:val="00337305"/>
    <w:rsid w:val="003405F2"/>
    <w:rsid w:val="00356EE1"/>
    <w:rsid w:val="00361DA4"/>
    <w:rsid w:val="00392B06"/>
    <w:rsid w:val="003A5234"/>
    <w:rsid w:val="003E3459"/>
    <w:rsid w:val="003F4930"/>
    <w:rsid w:val="00403804"/>
    <w:rsid w:val="00407711"/>
    <w:rsid w:val="004249AC"/>
    <w:rsid w:val="00453CCC"/>
    <w:rsid w:val="00455693"/>
    <w:rsid w:val="0046566E"/>
    <w:rsid w:val="00471AC8"/>
    <w:rsid w:val="004763F7"/>
    <w:rsid w:val="00492D33"/>
    <w:rsid w:val="00496D32"/>
    <w:rsid w:val="004C5221"/>
    <w:rsid w:val="004C6EB9"/>
    <w:rsid w:val="004C7A15"/>
    <w:rsid w:val="004D2135"/>
    <w:rsid w:val="004E6663"/>
    <w:rsid w:val="00503095"/>
    <w:rsid w:val="005459B1"/>
    <w:rsid w:val="00555F48"/>
    <w:rsid w:val="00576D19"/>
    <w:rsid w:val="005A045D"/>
    <w:rsid w:val="005A49D2"/>
    <w:rsid w:val="005A595E"/>
    <w:rsid w:val="005B5E61"/>
    <w:rsid w:val="005C7458"/>
    <w:rsid w:val="005D2C77"/>
    <w:rsid w:val="005D3456"/>
    <w:rsid w:val="005D3DEB"/>
    <w:rsid w:val="005F61C2"/>
    <w:rsid w:val="005F7FCD"/>
    <w:rsid w:val="00600C59"/>
    <w:rsid w:val="006229D5"/>
    <w:rsid w:val="006318BF"/>
    <w:rsid w:val="0064756E"/>
    <w:rsid w:val="0066097F"/>
    <w:rsid w:val="00681B17"/>
    <w:rsid w:val="00685BBD"/>
    <w:rsid w:val="006B5CE4"/>
    <w:rsid w:val="006C111F"/>
    <w:rsid w:val="006C24AB"/>
    <w:rsid w:val="006C40C8"/>
    <w:rsid w:val="006E4823"/>
    <w:rsid w:val="006F02CB"/>
    <w:rsid w:val="00701F13"/>
    <w:rsid w:val="0070595E"/>
    <w:rsid w:val="00712013"/>
    <w:rsid w:val="007161D4"/>
    <w:rsid w:val="00756298"/>
    <w:rsid w:val="0078568E"/>
    <w:rsid w:val="007859F3"/>
    <w:rsid w:val="0078733B"/>
    <w:rsid w:val="007A0863"/>
    <w:rsid w:val="007C1EF5"/>
    <w:rsid w:val="007D1FAB"/>
    <w:rsid w:val="007D4CA1"/>
    <w:rsid w:val="007D7DEB"/>
    <w:rsid w:val="007E1BBB"/>
    <w:rsid w:val="007F4B30"/>
    <w:rsid w:val="00800FC0"/>
    <w:rsid w:val="00804A1B"/>
    <w:rsid w:val="00835610"/>
    <w:rsid w:val="00870295"/>
    <w:rsid w:val="008854A4"/>
    <w:rsid w:val="008D194E"/>
    <w:rsid w:val="008D3D15"/>
    <w:rsid w:val="0091460F"/>
    <w:rsid w:val="00916CAC"/>
    <w:rsid w:val="009228C9"/>
    <w:rsid w:val="0092589B"/>
    <w:rsid w:val="00933E96"/>
    <w:rsid w:val="009653E2"/>
    <w:rsid w:val="00966C39"/>
    <w:rsid w:val="00971911"/>
    <w:rsid w:val="00980477"/>
    <w:rsid w:val="00987775"/>
    <w:rsid w:val="009935E7"/>
    <w:rsid w:val="009939DD"/>
    <w:rsid w:val="009C3C1A"/>
    <w:rsid w:val="009C56FC"/>
    <w:rsid w:val="009F097D"/>
    <w:rsid w:val="00A00B82"/>
    <w:rsid w:val="00A01AA7"/>
    <w:rsid w:val="00A05516"/>
    <w:rsid w:val="00A10A18"/>
    <w:rsid w:val="00A178B6"/>
    <w:rsid w:val="00A376F5"/>
    <w:rsid w:val="00A542D6"/>
    <w:rsid w:val="00A56501"/>
    <w:rsid w:val="00A639E9"/>
    <w:rsid w:val="00A645D6"/>
    <w:rsid w:val="00A723A3"/>
    <w:rsid w:val="00A75967"/>
    <w:rsid w:val="00A804C0"/>
    <w:rsid w:val="00A8518B"/>
    <w:rsid w:val="00A86118"/>
    <w:rsid w:val="00A97E1C"/>
    <w:rsid w:val="00AA3D43"/>
    <w:rsid w:val="00AB03C4"/>
    <w:rsid w:val="00AC2638"/>
    <w:rsid w:val="00AD5A60"/>
    <w:rsid w:val="00B13AD3"/>
    <w:rsid w:val="00B26D2C"/>
    <w:rsid w:val="00B46403"/>
    <w:rsid w:val="00B51D48"/>
    <w:rsid w:val="00B54C33"/>
    <w:rsid w:val="00B9213F"/>
    <w:rsid w:val="00B97856"/>
    <w:rsid w:val="00BB5AA4"/>
    <w:rsid w:val="00BC27A0"/>
    <w:rsid w:val="00BC41F4"/>
    <w:rsid w:val="00BC78F7"/>
    <w:rsid w:val="00BE5BCF"/>
    <w:rsid w:val="00BF2071"/>
    <w:rsid w:val="00BF28AF"/>
    <w:rsid w:val="00BF4867"/>
    <w:rsid w:val="00C12E98"/>
    <w:rsid w:val="00C24A52"/>
    <w:rsid w:val="00C459BE"/>
    <w:rsid w:val="00C64FCD"/>
    <w:rsid w:val="00CA60C1"/>
    <w:rsid w:val="00CF325B"/>
    <w:rsid w:val="00D05AF5"/>
    <w:rsid w:val="00D10CFA"/>
    <w:rsid w:val="00D561A6"/>
    <w:rsid w:val="00D60E84"/>
    <w:rsid w:val="00D924BF"/>
    <w:rsid w:val="00D95079"/>
    <w:rsid w:val="00D95418"/>
    <w:rsid w:val="00DD26E4"/>
    <w:rsid w:val="00DF1548"/>
    <w:rsid w:val="00DF7795"/>
    <w:rsid w:val="00E10A9F"/>
    <w:rsid w:val="00E14155"/>
    <w:rsid w:val="00E246F5"/>
    <w:rsid w:val="00E512E8"/>
    <w:rsid w:val="00E527CE"/>
    <w:rsid w:val="00E56629"/>
    <w:rsid w:val="00E6652B"/>
    <w:rsid w:val="00EA0E42"/>
    <w:rsid w:val="00EA1489"/>
    <w:rsid w:val="00EA3F48"/>
    <w:rsid w:val="00EB4E85"/>
    <w:rsid w:val="00ED0897"/>
    <w:rsid w:val="00ED26CD"/>
    <w:rsid w:val="00F11D51"/>
    <w:rsid w:val="00F144AF"/>
    <w:rsid w:val="00F16CD7"/>
    <w:rsid w:val="00F40DCA"/>
    <w:rsid w:val="00F44E86"/>
    <w:rsid w:val="00F603FB"/>
    <w:rsid w:val="00F67650"/>
    <w:rsid w:val="00F67C66"/>
    <w:rsid w:val="00F71D5F"/>
    <w:rsid w:val="00F8173D"/>
    <w:rsid w:val="00F83E51"/>
    <w:rsid w:val="00F84E76"/>
    <w:rsid w:val="00F9596F"/>
    <w:rsid w:val="00FB3320"/>
    <w:rsid w:val="00FD27B7"/>
    <w:rsid w:val="00FE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2D777"/>
  <w15:chartTrackingRefBased/>
  <w15:docId w15:val="{FC7E57A1-FE1F-4CB9-A1C7-64C690A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noProof/>
      <w:sz w:val="24"/>
    </w:rPr>
  </w:style>
  <w:style w:type="paragraph" w:styleId="Title">
    <w:name w:val="Title"/>
    <w:basedOn w:val="Normal"/>
    <w:qFormat/>
    <w:pPr>
      <w:jc w:val="center"/>
    </w:pPr>
    <w:rPr>
      <w:b/>
      <w:bCs/>
    </w:rPr>
  </w:style>
  <w:style w:type="paragraph" w:styleId="Header">
    <w:name w:val="header"/>
    <w:basedOn w:val="Normal"/>
    <w:rsid w:val="001E2659"/>
    <w:pPr>
      <w:tabs>
        <w:tab w:val="center" w:pos="4320"/>
        <w:tab w:val="right" w:pos="8640"/>
      </w:tabs>
    </w:pPr>
  </w:style>
  <w:style w:type="paragraph" w:styleId="Footer">
    <w:name w:val="footer"/>
    <w:basedOn w:val="Normal"/>
    <w:link w:val="FooterChar"/>
    <w:uiPriority w:val="99"/>
    <w:rsid w:val="001E2659"/>
    <w:pPr>
      <w:tabs>
        <w:tab w:val="center" w:pos="4320"/>
        <w:tab w:val="right" w:pos="8640"/>
      </w:tabs>
    </w:pPr>
  </w:style>
  <w:style w:type="paragraph" w:styleId="HTMLPreformatted">
    <w:name w:val="HTML Preformatted"/>
    <w:basedOn w:val="Normal"/>
    <w:rsid w:val="00DF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sicParagraph">
    <w:name w:val="[Basic Paragraph]"/>
    <w:basedOn w:val="Normal"/>
    <w:rsid w:val="00F8173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styleId="BalloonText">
    <w:name w:val="Balloon Text"/>
    <w:basedOn w:val="Normal"/>
    <w:link w:val="BalloonTextChar"/>
    <w:semiHidden/>
    <w:unhideWhenUsed/>
    <w:rsid w:val="00177737"/>
    <w:rPr>
      <w:rFonts w:ascii="Segoe UI" w:hAnsi="Segoe UI" w:cs="Segoe UI"/>
      <w:sz w:val="18"/>
      <w:szCs w:val="18"/>
    </w:rPr>
  </w:style>
  <w:style w:type="character" w:customStyle="1" w:styleId="BalloonTextChar">
    <w:name w:val="Balloon Text Char"/>
    <w:basedOn w:val="DefaultParagraphFont"/>
    <w:link w:val="BalloonText"/>
    <w:semiHidden/>
    <w:rsid w:val="00177737"/>
    <w:rPr>
      <w:rFonts w:ascii="Segoe UI" w:hAnsi="Segoe UI" w:cs="Segoe UI"/>
      <w:sz w:val="18"/>
      <w:szCs w:val="18"/>
    </w:rPr>
  </w:style>
  <w:style w:type="paragraph" w:styleId="ListParagraph">
    <w:name w:val="List Paragraph"/>
    <w:basedOn w:val="Normal"/>
    <w:uiPriority w:val="1"/>
    <w:qFormat/>
    <w:rsid w:val="00032EFA"/>
    <w:pPr>
      <w:widowControl w:val="0"/>
      <w:autoSpaceDE w:val="0"/>
      <w:autoSpaceDN w:val="0"/>
      <w:spacing w:before="119"/>
      <w:ind w:left="1535" w:hanging="361"/>
    </w:pPr>
    <w:rPr>
      <w:sz w:val="22"/>
      <w:szCs w:val="22"/>
    </w:rPr>
  </w:style>
  <w:style w:type="character" w:styleId="Hyperlink">
    <w:name w:val="Hyperlink"/>
    <w:basedOn w:val="DefaultParagraphFont"/>
    <w:uiPriority w:val="99"/>
    <w:unhideWhenUsed/>
    <w:rsid w:val="00C24A52"/>
    <w:rPr>
      <w:color w:val="0563C1"/>
      <w:u w:val="single"/>
    </w:rPr>
  </w:style>
  <w:style w:type="character" w:styleId="UnresolvedMention">
    <w:name w:val="Unresolved Mention"/>
    <w:basedOn w:val="DefaultParagraphFont"/>
    <w:uiPriority w:val="99"/>
    <w:semiHidden/>
    <w:unhideWhenUsed/>
    <w:rsid w:val="00233C43"/>
    <w:rPr>
      <w:color w:val="605E5C"/>
      <w:shd w:val="clear" w:color="auto" w:fill="E1DFDD"/>
    </w:rPr>
  </w:style>
  <w:style w:type="paragraph" w:styleId="NoSpacing">
    <w:name w:val="No Spacing"/>
    <w:uiPriority w:val="1"/>
    <w:qFormat/>
    <w:rsid w:val="00E56629"/>
    <w:rPr>
      <w:rFonts w:ascii="Calibri" w:eastAsia="Calibri" w:hAnsi="Calibri"/>
      <w:sz w:val="22"/>
      <w:szCs w:val="22"/>
    </w:rPr>
  </w:style>
  <w:style w:type="paragraph" w:styleId="CommentText">
    <w:name w:val="annotation text"/>
    <w:basedOn w:val="Normal"/>
    <w:link w:val="CommentTextChar"/>
    <w:uiPriority w:val="99"/>
    <w:unhideWhenUsed/>
    <w:rsid w:val="00F603FB"/>
    <w:pPr>
      <w:spacing w:after="200"/>
    </w:pPr>
    <w:rPr>
      <w:rFonts w:ascii="Calibri" w:eastAsia="Calibri" w:hAnsi="Calibri"/>
    </w:rPr>
  </w:style>
  <w:style w:type="character" w:customStyle="1" w:styleId="CommentTextChar">
    <w:name w:val="Comment Text Char"/>
    <w:basedOn w:val="DefaultParagraphFont"/>
    <w:link w:val="CommentText"/>
    <w:uiPriority w:val="99"/>
    <w:rsid w:val="00F603FB"/>
    <w:rPr>
      <w:rFonts w:ascii="Calibri" w:eastAsia="Calibri" w:hAnsi="Calibri"/>
    </w:rPr>
  </w:style>
  <w:style w:type="character" w:styleId="CommentReference">
    <w:name w:val="annotation reference"/>
    <w:basedOn w:val="DefaultParagraphFont"/>
    <w:uiPriority w:val="99"/>
    <w:unhideWhenUsed/>
    <w:rsid w:val="00F603FB"/>
    <w:rPr>
      <w:sz w:val="16"/>
      <w:szCs w:val="16"/>
    </w:rPr>
  </w:style>
  <w:style w:type="character" w:customStyle="1" w:styleId="FooterChar">
    <w:name w:val="Footer Char"/>
    <w:basedOn w:val="DefaultParagraphFont"/>
    <w:link w:val="Footer"/>
    <w:uiPriority w:val="99"/>
    <w:rsid w:val="002A56AC"/>
  </w:style>
  <w:style w:type="character" w:styleId="FollowedHyperlink">
    <w:name w:val="FollowedHyperlink"/>
    <w:basedOn w:val="DefaultParagraphFont"/>
    <w:rsid w:val="00A80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3197">
      <w:bodyDiv w:val="1"/>
      <w:marLeft w:val="0"/>
      <w:marRight w:val="0"/>
      <w:marTop w:val="0"/>
      <w:marBottom w:val="0"/>
      <w:divBdr>
        <w:top w:val="none" w:sz="0" w:space="0" w:color="auto"/>
        <w:left w:val="none" w:sz="0" w:space="0" w:color="auto"/>
        <w:bottom w:val="none" w:sz="0" w:space="0" w:color="auto"/>
        <w:right w:val="none" w:sz="0" w:space="0" w:color="auto"/>
      </w:divBdr>
    </w:div>
    <w:div w:id="1072660431">
      <w:bodyDiv w:val="1"/>
      <w:marLeft w:val="0"/>
      <w:marRight w:val="0"/>
      <w:marTop w:val="0"/>
      <w:marBottom w:val="0"/>
      <w:divBdr>
        <w:top w:val="none" w:sz="0" w:space="0" w:color="auto"/>
        <w:left w:val="none" w:sz="0" w:space="0" w:color="auto"/>
        <w:bottom w:val="none" w:sz="0" w:space="0" w:color="auto"/>
        <w:right w:val="none" w:sz="0" w:space="0" w:color="auto"/>
      </w:divBdr>
    </w:div>
    <w:div w:id="1544053770">
      <w:bodyDiv w:val="1"/>
      <w:marLeft w:val="0"/>
      <w:marRight w:val="0"/>
      <w:marTop w:val="0"/>
      <w:marBottom w:val="0"/>
      <w:divBdr>
        <w:top w:val="none" w:sz="0" w:space="0" w:color="auto"/>
        <w:left w:val="none" w:sz="0" w:space="0" w:color="auto"/>
        <w:bottom w:val="none" w:sz="0" w:space="0" w:color="auto"/>
        <w:right w:val="none" w:sz="0" w:space="0" w:color="auto"/>
      </w:divBdr>
    </w:div>
    <w:div w:id="1616786230">
      <w:bodyDiv w:val="1"/>
      <w:marLeft w:val="0"/>
      <w:marRight w:val="0"/>
      <w:marTop w:val="0"/>
      <w:marBottom w:val="0"/>
      <w:divBdr>
        <w:top w:val="none" w:sz="0" w:space="0" w:color="auto"/>
        <w:left w:val="none" w:sz="0" w:space="0" w:color="auto"/>
        <w:bottom w:val="none" w:sz="0" w:space="0" w:color="auto"/>
        <w:right w:val="none" w:sz="0" w:space="0" w:color="auto"/>
      </w:divBdr>
    </w:div>
    <w:div w:id="1880430372">
      <w:bodyDiv w:val="1"/>
      <w:marLeft w:val="0"/>
      <w:marRight w:val="0"/>
      <w:marTop w:val="0"/>
      <w:marBottom w:val="0"/>
      <w:divBdr>
        <w:top w:val="none" w:sz="0" w:space="0" w:color="auto"/>
        <w:left w:val="none" w:sz="0" w:space="0" w:color="auto"/>
        <w:bottom w:val="none" w:sz="0" w:space="0" w:color="auto"/>
        <w:right w:val="none" w:sz="0" w:space="0" w:color="auto"/>
      </w:divBdr>
    </w:div>
    <w:div w:id="20336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ticideresources.org/wps/training/percvids/" TargetMode="External"/><Relationship Id="rId5" Type="http://schemas.openxmlformats.org/officeDocument/2006/relationships/webSettings" Target="webSettings.xml"/><Relationship Id="rId10" Type="http://schemas.openxmlformats.org/officeDocument/2006/relationships/hyperlink" Target="https://oisc.purdue.edu/pesticide/how_do_i_pa.html" TargetMode="External"/><Relationship Id="rId4" Type="http://schemas.openxmlformats.org/officeDocument/2006/relationships/settings" Target="settings.xml"/><Relationship Id="rId9" Type="http://schemas.openxmlformats.org/officeDocument/2006/relationships/hyperlink" Target="https://oisc.purdue.edu/pesticid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D7D0-64AE-47DF-8C44-F27AA7D7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776</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July 11, 2000</vt:lpstr>
    </vt:vector>
  </TitlesOfParts>
  <Company>OISC</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2000</dc:title>
  <dc:subject/>
  <dc:creator>pearsonm</dc:creator>
  <cp:keywords/>
  <cp:lastModifiedBy>Janssen, Cheri L.</cp:lastModifiedBy>
  <cp:revision>2</cp:revision>
  <cp:lastPrinted>2023-02-12T16:15:00Z</cp:lastPrinted>
  <dcterms:created xsi:type="dcterms:W3CDTF">2023-02-12T16:37:00Z</dcterms:created>
  <dcterms:modified xsi:type="dcterms:W3CDTF">2023-02-12T16:37:00Z</dcterms:modified>
</cp:coreProperties>
</file>